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43"/>
        <w:spacing w:line="360" w:lineRule="auto"/>
        <w:ind w:right="-285" w:firstLine="142"/>
        <w:jc w:val="center"/>
        <w:rPr>
          <w:rFonts w:asciiTheme="minorHAnsi" w:hAnsiTheme="minorHAnsi" w:cstheme="minorHAnsi"/>
          <w:b/>
          <w:sz w:val="24"/>
          <w:szCs w:val="24"/>
        </w:rPr>
      </w:pPr>
      <w:r>
        <w:rPr>
          <w:rFonts w:asciiTheme="minorHAnsi" w:hAnsiTheme="minorHAnsi" w:cstheme="minorHAnsi"/>
          <w:b/>
          <w:sz w:val="24"/>
          <w:szCs w:val="24"/>
        </w:rPr>
        <w:t xml:space="preserve"> EDITAL DE PREGÃO ELETRÔNICO (AQUISIÇÃO DE BENS) </w:t>
      </w:r>
    </w:p>
    <w:p w14:paraId="6A6259CF">
      <w:pPr>
        <w:pStyle w:val="43"/>
        <w:spacing w:line="360" w:lineRule="auto"/>
        <w:ind w:right="-285" w:firstLine="142"/>
        <w:jc w:val="center"/>
        <w:rPr>
          <w:rFonts w:asciiTheme="minorHAnsi" w:hAnsiTheme="minorHAnsi" w:cstheme="minorHAnsi"/>
          <w:b/>
          <w:sz w:val="24"/>
          <w:szCs w:val="24"/>
        </w:rPr>
      </w:pPr>
      <w:r>
        <w:rPr>
          <w:rFonts w:asciiTheme="minorHAnsi" w:hAnsiTheme="minorHAnsi" w:cstheme="minorHAnsi"/>
          <w:b/>
          <w:sz w:val="24"/>
          <w:szCs w:val="24"/>
        </w:rPr>
        <w:t>PREGÃO ELETRÔNICO PE – Nº 900</w:t>
      </w:r>
      <w:r>
        <w:rPr>
          <w:rFonts w:hint="default" w:asciiTheme="minorHAnsi" w:hAnsiTheme="minorHAnsi" w:cstheme="minorHAnsi"/>
          <w:b/>
          <w:sz w:val="24"/>
          <w:szCs w:val="24"/>
          <w:lang w:val="pt-BR"/>
        </w:rPr>
        <w:t>16</w:t>
      </w:r>
      <w:r>
        <w:rPr>
          <w:rFonts w:asciiTheme="minorHAnsi" w:hAnsiTheme="minorHAnsi" w:cstheme="minorHAnsi"/>
          <w:b/>
          <w:sz w:val="24"/>
          <w:szCs w:val="24"/>
        </w:rPr>
        <w:t>/2025 - Registro de Preços</w:t>
      </w:r>
    </w:p>
    <w:p w14:paraId="3428A954">
      <w:pPr>
        <w:spacing w:line="288" w:lineRule="auto"/>
        <w:contextualSpacing/>
        <w:jc w:val="both"/>
        <w:rPr>
          <w:rFonts w:asciiTheme="minorHAnsi" w:hAnsiTheme="minorHAnsi" w:cstheme="minorHAnsi"/>
          <w:color w:val="405CA1"/>
          <w:sz w:val="24"/>
          <w:szCs w:val="24"/>
        </w:rPr>
      </w:pPr>
      <w:r>
        <w:rPr>
          <w:rFonts w:asciiTheme="minorHAnsi" w:hAnsiTheme="minorHAnsi" w:cstheme="minorHAnsi"/>
          <w:sz w:val="24"/>
          <w:szCs w:val="24"/>
        </w:rPr>
        <w:t xml:space="preserve">                                              </w:t>
      </w:r>
    </w:p>
    <w:p w14:paraId="475F701D">
      <w:pPr>
        <w:spacing w:line="288" w:lineRule="auto"/>
        <w:contextualSpacing/>
        <w:jc w:val="both"/>
        <w:rPr>
          <w:rFonts w:asciiTheme="minorHAnsi" w:hAnsiTheme="minorHAnsi" w:cstheme="minorHAnsi"/>
          <w:b/>
          <w:bCs/>
          <w:color w:val="405CA1"/>
          <w:sz w:val="24"/>
          <w:szCs w:val="24"/>
        </w:rPr>
      </w:pPr>
    </w:p>
    <w:p w14:paraId="335CDEA1">
      <w:pPr>
        <w:spacing w:line="288" w:lineRule="auto"/>
        <w:contextualSpacing/>
        <w:jc w:val="both"/>
        <w:rPr>
          <w:rFonts w:asciiTheme="minorHAnsi" w:hAnsiTheme="minorHAnsi" w:cstheme="minorHAnsi"/>
          <w:b/>
          <w:bCs/>
          <w:color w:val="405CA1"/>
          <w:sz w:val="24"/>
          <w:szCs w:val="24"/>
        </w:rPr>
      </w:pPr>
      <w:r>
        <w:rPr>
          <w:rFonts w:asciiTheme="minorHAnsi" w:hAnsiTheme="minorHAnsi" w:cstheme="minorHAnsi"/>
          <w:b/>
          <w:bCs/>
          <w:color w:val="405CA1"/>
          <w:sz w:val="24"/>
          <w:szCs w:val="24"/>
        </w:rPr>
        <w:t>ÓRGÃO/ENTIDADE GERENCIADORA - Unidade Gestora – UG: 985921</w:t>
      </w:r>
    </w:p>
    <w:p w14:paraId="0CD5950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MUNICÍPIO DE VALENÇA RJ, PELA SECRETARIA MUNICIPAL DE SERVIÇOS PÚBLICOS</w:t>
      </w:r>
    </w:p>
    <w:p w14:paraId="0E519076">
      <w:pPr>
        <w:spacing w:line="288" w:lineRule="auto"/>
        <w:contextualSpacing/>
        <w:jc w:val="both"/>
        <w:rPr>
          <w:rFonts w:asciiTheme="minorHAnsi" w:hAnsiTheme="minorHAnsi" w:cstheme="minorHAnsi"/>
          <w:color w:val="FF0000"/>
          <w:sz w:val="24"/>
          <w:szCs w:val="24"/>
        </w:rPr>
      </w:pPr>
    </w:p>
    <w:p w14:paraId="27F33988">
      <w:pPr>
        <w:spacing w:line="288" w:lineRule="auto"/>
        <w:contextualSpacing/>
        <w:jc w:val="both"/>
        <w:rPr>
          <w:rFonts w:asciiTheme="minorHAnsi" w:hAnsiTheme="minorHAnsi" w:cstheme="minorHAnsi"/>
          <w:b/>
          <w:bCs/>
          <w:color w:val="5B5B5F"/>
          <w:sz w:val="24"/>
          <w:szCs w:val="24"/>
        </w:rPr>
      </w:pPr>
      <w:r>
        <w:rPr>
          <w:rFonts w:asciiTheme="minorHAnsi" w:hAnsiTheme="minorHAnsi" w:cstheme="minorHAnsi"/>
          <w:b/>
          <w:bCs/>
          <w:color w:val="405CA1"/>
          <w:sz w:val="24"/>
          <w:szCs w:val="24"/>
        </w:rPr>
        <w:t>OBJETO</w:t>
      </w:r>
    </w:p>
    <w:p w14:paraId="505B0A29">
      <w:pPr>
        <w:pStyle w:val="42"/>
      </w:pPr>
      <w:r>
        <w:t>Aquisição de roçadeira hidráulica articulada para uso da Prefeitura Municipal de Valença junto a Secretaria Municipal de Serviços Públicos de acordo com as especificações e quantitativos estimados no presente documento, devidamente descritos, caracterizados e especificados neste Edital e/ou no Termo de Referência, na forma da lei.</w:t>
      </w:r>
    </w:p>
    <w:p w14:paraId="5AE07398">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rFonts w:asciiTheme="minorHAnsi" w:hAnsiTheme="minorHAnsi" w:cstheme="minorHAnsi"/>
          <w:b/>
          <w:bCs/>
          <w:color w:val="405CA1"/>
          <w:sz w:val="24"/>
          <w:szCs w:val="24"/>
        </w:rPr>
      </w:pPr>
      <w:r>
        <w:rPr>
          <w:rFonts w:asciiTheme="minorHAnsi" w:hAnsiTheme="minorHAnsi" w:cstheme="minorHAnsi"/>
          <w:b/>
          <w:bCs/>
          <w:color w:val="405CA1"/>
          <w:sz w:val="24"/>
          <w:szCs w:val="24"/>
        </w:rPr>
        <w:t>VALOR TOTAL ESTIMADO DA CONTRATAÇÃO</w:t>
      </w:r>
    </w:p>
    <w:p w14:paraId="1C27A336">
      <w:pPr>
        <w:rPr>
          <w:rFonts w:asciiTheme="minorHAnsi" w:hAnsiTheme="minorHAnsi" w:cstheme="minorHAnsi"/>
          <w:sz w:val="24"/>
          <w:szCs w:val="24"/>
        </w:rPr>
      </w:pPr>
    </w:p>
    <w:p w14:paraId="37AD102E">
      <w:pPr>
        <w:spacing w:line="288" w:lineRule="auto"/>
        <w:contextualSpacing/>
        <w:jc w:val="both"/>
        <w:rPr>
          <w:rFonts w:asciiTheme="minorHAnsi" w:hAnsiTheme="minorHAnsi" w:cstheme="minorHAnsi"/>
          <w:color w:val="FF0000"/>
          <w:sz w:val="24"/>
          <w:szCs w:val="24"/>
        </w:rPr>
      </w:pPr>
      <w:r>
        <w:rPr>
          <w:rFonts w:asciiTheme="minorHAnsi" w:hAnsiTheme="minorHAnsi" w:cstheme="minorHAnsi"/>
          <w:b/>
          <w:bCs/>
          <w:sz w:val="24"/>
          <w:szCs w:val="24"/>
        </w:rPr>
        <w:t>R$</w:t>
      </w:r>
      <w:r>
        <w:rPr>
          <w:rFonts w:asciiTheme="minorHAnsi" w:hAnsiTheme="minorHAnsi" w:cstheme="minorHAnsi"/>
          <w:b/>
          <w:bCs/>
          <w:color w:val="FF0000"/>
          <w:sz w:val="24"/>
          <w:szCs w:val="24"/>
        </w:rPr>
        <w:t xml:space="preserve"> </w:t>
      </w:r>
      <w:r>
        <w:rPr>
          <w:rFonts w:asciiTheme="minorHAnsi" w:hAnsiTheme="minorHAnsi" w:cstheme="minorHAnsi"/>
          <w:b/>
          <w:bCs/>
          <w:sz w:val="24"/>
          <w:szCs w:val="24"/>
        </w:rPr>
        <w:t>68.527,78 (sessenta e oito mil, quinhentos e vinte e sete reais e setenta e oito centavos)</w:t>
      </w:r>
    </w:p>
    <w:p w14:paraId="5C03EC30">
      <w:pPr>
        <w:spacing w:line="288" w:lineRule="auto"/>
        <w:contextualSpacing/>
        <w:jc w:val="both"/>
        <w:rPr>
          <w:rFonts w:asciiTheme="minorHAnsi" w:hAnsiTheme="minorHAnsi" w:cstheme="minorHAnsi"/>
          <w:color w:val="FF0000"/>
          <w:sz w:val="24"/>
          <w:szCs w:val="24"/>
        </w:rPr>
      </w:pPr>
    </w:p>
    <w:p w14:paraId="5249BEEB">
      <w:pPr>
        <w:spacing w:line="288" w:lineRule="auto"/>
        <w:contextualSpacing/>
        <w:jc w:val="both"/>
        <w:rPr>
          <w:rFonts w:asciiTheme="minorHAnsi" w:hAnsiTheme="minorHAnsi" w:cstheme="minorHAnsi"/>
          <w:b/>
          <w:bCs/>
          <w:color w:val="405CA1"/>
          <w:sz w:val="24"/>
          <w:szCs w:val="24"/>
        </w:rPr>
      </w:pPr>
      <w:r>
        <w:rPr>
          <w:rFonts w:asciiTheme="minorHAnsi" w:hAnsiTheme="minorHAnsi" w:cstheme="minorHAnsi"/>
          <w:b/>
          <w:bCs/>
          <w:color w:val="405CA1"/>
          <w:sz w:val="24"/>
          <w:szCs w:val="24"/>
        </w:rPr>
        <w:t>DATA DA SESSÃO PÚBLICA</w:t>
      </w:r>
    </w:p>
    <w:p w14:paraId="54E70EEA">
      <w:pPr>
        <w:spacing w:line="288" w:lineRule="auto"/>
        <w:contextualSpacing/>
        <w:jc w:val="both"/>
        <w:rPr>
          <w:rFonts w:asciiTheme="minorHAnsi" w:hAnsiTheme="minorHAnsi" w:cstheme="minorHAnsi"/>
          <w:b/>
          <w:bCs/>
          <w:color w:val="405CA1"/>
          <w:sz w:val="24"/>
          <w:szCs w:val="24"/>
        </w:rPr>
      </w:pPr>
    </w:p>
    <w:p w14:paraId="722E1782">
      <w:pPr>
        <w:spacing w:line="288" w:lineRule="auto"/>
        <w:contextualSpacing/>
        <w:jc w:val="both"/>
        <w:rPr>
          <w:rFonts w:asciiTheme="minorHAnsi" w:hAnsiTheme="minorHAnsi" w:cstheme="minorHAnsi"/>
          <w:color w:val="5B5B5F"/>
          <w:sz w:val="24"/>
          <w:szCs w:val="24"/>
        </w:rPr>
      </w:pPr>
      <w:r>
        <w:rPr>
          <w:rFonts w:asciiTheme="minorHAnsi" w:hAnsiTheme="minorHAnsi" w:cstheme="minorHAnsi"/>
          <w:color w:val="5B5B5F"/>
          <w:sz w:val="24"/>
          <w:szCs w:val="24"/>
        </w:rPr>
        <w:t xml:space="preserve">Dia </w:t>
      </w:r>
      <w:r>
        <w:rPr>
          <w:rFonts w:hint="default" w:asciiTheme="minorHAnsi" w:hAnsiTheme="minorHAnsi" w:cstheme="minorHAnsi"/>
          <w:color w:val="5B5B5F"/>
          <w:sz w:val="24"/>
          <w:szCs w:val="24"/>
          <w:lang w:val="pt-BR"/>
        </w:rPr>
        <w:t>03</w:t>
      </w:r>
      <w:r>
        <w:rPr>
          <w:rFonts w:asciiTheme="minorHAnsi" w:hAnsiTheme="minorHAnsi" w:cstheme="minorHAnsi"/>
          <w:color w:val="5B5B5F"/>
          <w:sz w:val="24"/>
          <w:szCs w:val="24"/>
        </w:rPr>
        <w:t>/</w:t>
      </w:r>
      <w:r>
        <w:rPr>
          <w:rFonts w:hint="default" w:asciiTheme="minorHAnsi" w:hAnsiTheme="minorHAnsi" w:cstheme="minorHAnsi"/>
          <w:color w:val="5B5B5F"/>
          <w:sz w:val="24"/>
          <w:szCs w:val="24"/>
          <w:lang w:val="pt-BR"/>
        </w:rPr>
        <w:t>07</w:t>
      </w:r>
      <w:r>
        <w:rPr>
          <w:rFonts w:asciiTheme="minorHAnsi" w:hAnsiTheme="minorHAnsi" w:cstheme="minorHAnsi"/>
          <w:color w:val="5B5B5F"/>
          <w:sz w:val="24"/>
          <w:szCs w:val="24"/>
        </w:rPr>
        <w:t xml:space="preserve">/2025 às </w:t>
      </w:r>
      <w:r>
        <w:rPr>
          <w:rFonts w:hint="default" w:asciiTheme="minorHAnsi" w:hAnsiTheme="minorHAnsi" w:cstheme="minorHAnsi"/>
          <w:color w:val="5B5B5F"/>
          <w:sz w:val="24"/>
          <w:szCs w:val="24"/>
          <w:lang w:val="pt-BR"/>
        </w:rPr>
        <w:t>09</w:t>
      </w:r>
      <w:r>
        <w:rPr>
          <w:rFonts w:asciiTheme="minorHAnsi" w:hAnsiTheme="minorHAnsi" w:cstheme="minorHAnsi"/>
          <w:sz w:val="24"/>
          <w:szCs w:val="24"/>
        </w:rPr>
        <w:t>h</w:t>
      </w:r>
      <w:r>
        <w:rPr>
          <w:rFonts w:asciiTheme="minorHAnsi" w:hAnsiTheme="minorHAnsi" w:cstheme="minorHAnsi"/>
          <w:color w:val="5B5B5F"/>
          <w:sz w:val="24"/>
          <w:szCs w:val="24"/>
        </w:rPr>
        <w:t xml:space="preserve"> (horário de Brasília)</w:t>
      </w:r>
    </w:p>
    <w:p w14:paraId="6D48C3C5">
      <w:pPr>
        <w:spacing w:line="288" w:lineRule="auto"/>
        <w:contextualSpacing/>
        <w:jc w:val="both"/>
        <w:rPr>
          <w:rFonts w:asciiTheme="minorHAnsi" w:hAnsiTheme="minorHAnsi" w:cstheme="minorHAnsi"/>
          <w:color w:val="5B5B5F"/>
          <w:sz w:val="24"/>
          <w:szCs w:val="24"/>
        </w:rPr>
      </w:pPr>
    </w:p>
    <w:p w14:paraId="7E3F2FEA">
      <w:pPr>
        <w:spacing w:line="288" w:lineRule="auto"/>
        <w:contextualSpacing/>
        <w:jc w:val="both"/>
        <w:rPr>
          <w:rFonts w:asciiTheme="minorHAnsi" w:hAnsiTheme="minorHAnsi" w:cstheme="minorHAnsi"/>
          <w:caps/>
          <w:color w:val="0000FF"/>
          <w:sz w:val="24"/>
          <w:szCs w:val="24"/>
        </w:rPr>
      </w:pPr>
      <w:r>
        <w:rPr>
          <w:rFonts w:asciiTheme="minorHAnsi" w:hAnsiTheme="minorHAnsi" w:cstheme="minorHAnsi"/>
          <w:b/>
          <w:bCs/>
          <w:caps/>
          <w:color w:val="405CA1"/>
          <w:sz w:val="24"/>
          <w:szCs w:val="24"/>
        </w:rPr>
        <w:t>Critério de Julgamento:</w:t>
      </w:r>
    </w:p>
    <w:p w14:paraId="4C6FC00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MENOR PREÇO POR ITEM </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rFonts w:asciiTheme="minorHAnsi" w:hAnsiTheme="minorHAnsi" w:cstheme="minorHAnsi"/>
          <w:caps/>
          <w:sz w:val="24"/>
          <w:szCs w:val="24"/>
        </w:rPr>
      </w:pPr>
      <w:r>
        <w:rPr>
          <w:rFonts w:asciiTheme="minorHAnsi" w:hAnsiTheme="minorHAnsi" w:cstheme="minorHAnsi"/>
          <w:b/>
          <w:bCs/>
          <w:caps/>
          <w:color w:val="405CA1"/>
          <w:sz w:val="24"/>
          <w:szCs w:val="24"/>
        </w:rPr>
        <w:t>Modo de disputa:</w:t>
      </w:r>
    </w:p>
    <w:p w14:paraId="5487AE7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ABERTO E FECHADO</w:t>
      </w:r>
    </w:p>
    <w:p w14:paraId="743C44DF">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472B09B6">
      <w:pPr>
        <w:spacing w:line="288" w:lineRule="auto"/>
        <w:ind w:firstLine="567"/>
        <w:contextualSpacing/>
        <w:jc w:val="center"/>
        <w:rPr>
          <w:rFonts w:asciiTheme="minorHAnsi" w:hAnsiTheme="minorHAnsi" w:cstheme="minorHAnsi"/>
          <w:b/>
          <w:i/>
          <w:color w:val="FF0000"/>
          <w:sz w:val="24"/>
          <w:szCs w:val="24"/>
        </w:rPr>
      </w:pPr>
    </w:p>
    <w:p w14:paraId="3ABEC8D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MUNICÍPIO DE VALENÇA RJ, PELA SECRETARIA MUNICIPAL DE SERVIÇOS PÚBLICOS</w:t>
      </w:r>
    </w:p>
    <w:p w14:paraId="37B5584A">
      <w:pPr>
        <w:spacing w:before="288" w:beforeLines="120" w:after="288" w:afterLines="120" w:line="288" w:lineRule="auto"/>
        <w:ind w:firstLine="567"/>
        <w:contextualSpacing/>
        <w:jc w:val="center"/>
        <w:rPr>
          <w:rFonts w:asciiTheme="minorHAnsi" w:hAnsiTheme="minorHAnsi" w:cstheme="minorHAnsi"/>
          <w:b/>
          <w:color w:val="000000"/>
          <w:sz w:val="24"/>
          <w:szCs w:val="24"/>
        </w:rPr>
      </w:pPr>
    </w:p>
    <w:p w14:paraId="4308D923">
      <w:pPr>
        <w:spacing w:before="288" w:beforeLines="120" w:after="288" w:afterLines="120" w:line="288" w:lineRule="auto"/>
        <w:contextualSpacing/>
        <w:rPr>
          <w:rFonts w:asciiTheme="minorHAnsi" w:hAnsiTheme="minorHAnsi" w:cstheme="minorHAnsi"/>
          <w:b/>
          <w:color w:val="000000"/>
          <w:sz w:val="24"/>
          <w:szCs w:val="24"/>
        </w:rPr>
      </w:pPr>
      <w:r>
        <w:rPr>
          <w:rFonts w:asciiTheme="minorHAnsi" w:hAnsiTheme="minorHAnsi" w:cstheme="minorHAnsi"/>
          <w:b/>
          <w:color w:val="000000"/>
          <w:sz w:val="24"/>
          <w:szCs w:val="24"/>
        </w:rPr>
        <w:t>PREGÃO ELETRÔNICO Nº</w:t>
      </w:r>
      <w:r>
        <w:rPr>
          <w:rFonts w:asciiTheme="minorHAnsi" w:hAnsiTheme="minorHAnsi" w:cstheme="minorHAnsi"/>
          <w:b/>
          <w:color w:val="auto"/>
          <w:sz w:val="24"/>
          <w:szCs w:val="24"/>
        </w:rPr>
        <w:t xml:space="preserve"> 9</w:t>
      </w:r>
      <w:r>
        <w:rPr>
          <w:rFonts w:hint="default" w:asciiTheme="minorHAnsi" w:hAnsiTheme="minorHAnsi" w:cstheme="minorHAnsi"/>
          <w:b/>
          <w:color w:val="auto"/>
          <w:sz w:val="24"/>
          <w:szCs w:val="24"/>
          <w:lang w:val="pt-BR"/>
        </w:rPr>
        <w:t>0016</w:t>
      </w:r>
      <w:r>
        <w:rPr>
          <w:rFonts w:asciiTheme="minorHAnsi" w:hAnsiTheme="minorHAnsi" w:cstheme="minorHAnsi"/>
          <w:b/>
          <w:color w:val="auto"/>
          <w:sz w:val="24"/>
          <w:szCs w:val="24"/>
        </w:rPr>
        <w:t>/20</w:t>
      </w:r>
      <w:r>
        <w:rPr>
          <w:rFonts w:asciiTheme="minorHAnsi" w:hAnsiTheme="minorHAnsi" w:cstheme="minorHAnsi"/>
          <w:b/>
          <w:color w:val="000000"/>
          <w:sz w:val="24"/>
          <w:szCs w:val="24"/>
        </w:rPr>
        <w:t>25</w:t>
      </w:r>
    </w:p>
    <w:p w14:paraId="457EEDC7">
      <w:pPr>
        <w:spacing w:before="288" w:beforeLines="120" w:after="288" w:afterLines="120" w:line="288" w:lineRule="auto"/>
        <w:ind w:firstLine="567"/>
        <w:contextualSpacing/>
        <w:jc w:val="center"/>
        <w:rPr>
          <w:rFonts w:asciiTheme="minorHAnsi" w:hAnsiTheme="minorHAnsi" w:cstheme="minorHAnsi"/>
          <w:bCs/>
          <w:color w:val="000000"/>
          <w:sz w:val="24"/>
          <w:szCs w:val="24"/>
        </w:rPr>
      </w:pPr>
      <w:r>
        <w:rPr>
          <w:rFonts w:asciiTheme="minorHAnsi" w:hAnsiTheme="minorHAnsi" w:cstheme="minorHAnsi"/>
          <w:color w:val="000000"/>
          <w:sz w:val="24"/>
          <w:szCs w:val="24"/>
        </w:rPr>
        <w:t xml:space="preserve">   </w:t>
      </w:r>
    </w:p>
    <w:p w14:paraId="3174D1DF">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Torna-se público que o </w:t>
      </w:r>
      <w:r>
        <w:rPr>
          <w:rFonts w:asciiTheme="minorHAnsi" w:hAnsiTheme="minorHAnsi" w:cstheme="minorHAnsi"/>
          <w:iCs/>
          <w:sz w:val="24"/>
          <w:szCs w:val="24"/>
        </w:rPr>
        <w:t>MUNICÍPIO DE VALENÇA</w:t>
      </w:r>
      <w:r>
        <w:rPr>
          <w:rFonts w:asciiTheme="minorHAnsi" w:hAnsiTheme="minorHAnsi" w:cstheme="minorHAnsi"/>
          <w:sz w:val="24"/>
          <w:szCs w:val="24"/>
        </w:rPr>
        <w:t>, PELA SECRETARIA MUNICIPAL DE SERVIÇOS PÚBLICOS</w:t>
      </w:r>
      <w:r>
        <w:rPr>
          <w:rFonts w:asciiTheme="minorHAnsi" w:hAnsiTheme="minorHAnsi" w:cstheme="minorHAnsi"/>
          <w:iCs/>
          <w:color w:val="000000"/>
          <w:sz w:val="24"/>
          <w:szCs w:val="24"/>
        </w:rPr>
        <w:t xml:space="preserve">, sediada Rua Dr. Figueiredo n° 320, Centro, Valença, RJ, </w:t>
      </w:r>
      <w:r>
        <w:rPr>
          <w:rFonts w:asciiTheme="minorHAnsi" w:hAnsiTheme="minorHAnsi" w:cstheme="minorHAnsi"/>
          <w:color w:val="000000"/>
          <w:sz w:val="24"/>
          <w:szCs w:val="24"/>
        </w:rPr>
        <w:t xml:space="preserve"> realizará licitação, na modalidade PREGÃO, na forma ELETRÔNICA, para REGISTRO DE PREÇOS, nos termos do processo nº 5839/2025, da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sz w:val="24"/>
          <w:szCs w:val="24"/>
        </w:rPr>
        <w:t>Lei nº 14.133, de 1º de abril de 2021</w:t>
      </w:r>
      <w:r>
        <w:rPr>
          <w:rStyle w:val="14"/>
          <w:rFonts w:asciiTheme="minorHAnsi" w:hAnsiTheme="minorHAnsi" w:eastAsiaTheme="minorHAnsi" w:cstheme="minorHAnsi"/>
          <w:sz w:val="24"/>
          <w:szCs w:val="24"/>
        </w:rPr>
        <w:fldChar w:fldCharType="end"/>
      </w:r>
      <w:r>
        <w:rPr>
          <w:rFonts w:asciiTheme="minorHAnsi" w:hAnsiTheme="minorHAnsi" w:cstheme="minorHAnsi"/>
          <w:sz w:val="24"/>
          <w:szCs w:val="24"/>
        </w:rPr>
        <w:t xml:space="preserve">, do Decreto nº 46 de 25 de fevereiro de 2025, </w:t>
      </w:r>
      <w:r>
        <w:rPr>
          <w:rFonts w:eastAsia="Arial" w:asciiTheme="minorHAnsi" w:hAnsiTheme="minorHAnsi" w:cstheme="minorHAnsi"/>
          <w:sz w:val="24"/>
          <w:szCs w:val="24"/>
        </w:rPr>
        <w:t xml:space="preserve">e dos demais normativos municipais aplicáveis, todos disponíveis </w:t>
      </w:r>
      <w:r>
        <w:rPr>
          <w:rFonts w:asciiTheme="minorHAnsi" w:hAnsiTheme="minorHAnsi" w:cstheme="minorHAnsi"/>
          <w:sz w:val="24"/>
          <w:szCs w:val="24"/>
        </w:rPr>
        <w:t>no endereço eletrônico www.valenca.rj.gov.br, e, ainda, de acordo com as condições estabelecidas neste Edital.</w:t>
      </w:r>
    </w:p>
    <w:p w14:paraId="69A42509">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81"/>
        <w:numPr>
          <w:ilvl w:val="0"/>
          <w:numId w:val="4"/>
        </w:numPr>
        <w:spacing w:before="0" w:beforeAutospacing="0" w:after="0" w:afterAutospacing="0" w:line="288" w:lineRule="auto"/>
        <w:ind w:right="-1"/>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OBJETO</w:t>
      </w:r>
    </w:p>
    <w:p w14:paraId="4E7E1FEE">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4B2AE7BC">
      <w:pPr>
        <w:pStyle w:val="42"/>
      </w:pPr>
      <w:r>
        <w:rPr>
          <w:b/>
        </w:rPr>
        <w:t>1.1</w:t>
      </w:r>
      <w:r>
        <w:t xml:space="preserve"> Aquisição de roçadeira hidráulica articulada para uso da Prefeitura Municipal de Valença junto a Secretaria Municipal de Serviços Públicos de acordo com as especificações e quantitativos estimados no presente documento, devidamente descritos, caracterizados e especificados neste Edital e/ou no Termo de Referência, na forma da lei.</w:t>
      </w:r>
    </w:p>
    <w:p w14:paraId="4808F22F">
      <w:pPr>
        <w:pStyle w:val="83"/>
        <w:spacing w:before="288" w:beforeLines="120" w:after="288" w:afterLines="120" w:line="288" w:lineRule="auto"/>
        <w:ind w:left="0" w:firstLine="0"/>
        <w:contextualSpacing/>
        <w:rPr>
          <w:rFonts w:eastAsia="Calibri" w:asciiTheme="minorHAnsi" w:hAnsiTheme="minorHAnsi" w:cstheme="minorHAnsi"/>
          <w:sz w:val="24"/>
          <w:szCs w:val="24"/>
          <w:lang w:eastAsia="en-US"/>
        </w:rPr>
      </w:pPr>
    </w:p>
    <w:p w14:paraId="1A3FDB94">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eastAsia="Calibri" w:asciiTheme="minorHAnsi" w:hAnsiTheme="minorHAnsi" w:cstheme="minorHAnsi"/>
          <w:sz w:val="24"/>
          <w:szCs w:val="24"/>
          <w:lang w:eastAsia="en-US"/>
        </w:rPr>
        <w:t xml:space="preserve">1.2 </w:t>
      </w:r>
      <w:r>
        <w:rPr>
          <w:rFonts w:asciiTheme="minorHAnsi" w:hAnsiTheme="minorHAnsi" w:cstheme="minorHAnsi"/>
          <w:color w:val="auto"/>
          <w:sz w:val="24"/>
          <w:szCs w:val="24"/>
        </w:rPr>
        <w:t>A licitação será dividida em itens, conforme tabela abaixo, facultando-se ao licitante a participação em quantos itens forem de seu interesse.</w:t>
      </w:r>
    </w:p>
    <w:p w14:paraId="1ED782D3">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tbl>
      <w:tblPr>
        <w:tblStyle w:val="9"/>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1882"/>
        <w:gridCol w:w="825"/>
        <w:gridCol w:w="1199"/>
        <w:gridCol w:w="1025"/>
        <w:gridCol w:w="1282"/>
      </w:tblGrid>
      <w:tr w14:paraId="3BC9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743" w:type="dxa"/>
            <w:shd w:val="clear" w:color="auto" w:fill="auto"/>
          </w:tcPr>
          <w:p w14:paraId="7C5A9715">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29684F85">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4CC2AC1F">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ITEM</w:t>
            </w:r>
          </w:p>
        </w:tc>
        <w:tc>
          <w:tcPr>
            <w:tcW w:w="1882" w:type="dxa"/>
            <w:shd w:val="clear" w:color="auto" w:fill="auto"/>
          </w:tcPr>
          <w:p w14:paraId="7370D401">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63520870">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DESCRIÇÃO/</w:t>
            </w:r>
          </w:p>
          <w:p w14:paraId="5D1A8F18">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ESPECIFICAÇÃO</w:t>
            </w:r>
          </w:p>
        </w:tc>
        <w:tc>
          <w:tcPr>
            <w:tcW w:w="825" w:type="dxa"/>
            <w:shd w:val="clear" w:color="auto" w:fill="auto"/>
          </w:tcPr>
          <w:p w14:paraId="69EF1A22">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5EF086D3">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CÓD. ID SIGA</w:t>
            </w:r>
          </w:p>
        </w:tc>
        <w:tc>
          <w:tcPr>
            <w:tcW w:w="1199" w:type="dxa"/>
            <w:shd w:val="clear" w:color="auto" w:fill="auto"/>
          </w:tcPr>
          <w:p w14:paraId="42F1308F">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4C713733">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UNIDADE DE MEDIDA</w:t>
            </w:r>
          </w:p>
        </w:tc>
        <w:tc>
          <w:tcPr>
            <w:tcW w:w="1025" w:type="dxa"/>
            <w:shd w:val="clear" w:color="auto" w:fill="auto"/>
          </w:tcPr>
          <w:p w14:paraId="254D57D5">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2483ED47">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2E5F849B">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QUANT.</w:t>
            </w:r>
          </w:p>
        </w:tc>
        <w:tc>
          <w:tcPr>
            <w:tcW w:w="1118" w:type="dxa"/>
            <w:shd w:val="clear" w:color="auto" w:fill="auto"/>
          </w:tcPr>
          <w:p w14:paraId="7CB90D30">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216F096C">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PREÇO ESTIMADO</w:t>
            </w:r>
          </w:p>
        </w:tc>
      </w:tr>
      <w:tr w14:paraId="3120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shd w:val="clear" w:color="auto" w:fill="auto"/>
          </w:tcPr>
          <w:p w14:paraId="340D08DA">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r>
              <w:rPr>
                <w:rFonts w:eastAsia="Calibri" w:asciiTheme="minorHAnsi" w:hAnsiTheme="minorHAnsi" w:cstheme="minorHAnsi"/>
                <w:color w:val="auto"/>
              </w:rPr>
              <w:t>1</w:t>
            </w:r>
          </w:p>
        </w:tc>
        <w:tc>
          <w:tcPr>
            <w:tcW w:w="1882" w:type="dxa"/>
            <w:shd w:val="clear" w:color="auto" w:fill="auto"/>
          </w:tcPr>
          <w:p w14:paraId="731967C9">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r>
              <w:rPr>
                <w:rFonts w:eastAsia="Calibri" w:asciiTheme="minorHAnsi" w:hAnsiTheme="minorHAnsi" w:cstheme="minorHAnsi"/>
                <w:color w:val="auto"/>
              </w:rPr>
              <w:t>Roçadeira Hidráulica Articulada com 2 navalhas-roçadores para acoplar em trator de no mínimo 75 cv.</w:t>
            </w:r>
          </w:p>
        </w:tc>
        <w:tc>
          <w:tcPr>
            <w:tcW w:w="825" w:type="dxa"/>
            <w:shd w:val="clear" w:color="auto" w:fill="auto"/>
          </w:tcPr>
          <w:p w14:paraId="30AF8CFF">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p>
        </w:tc>
        <w:tc>
          <w:tcPr>
            <w:tcW w:w="1199" w:type="dxa"/>
            <w:shd w:val="clear" w:color="auto" w:fill="auto"/>
          </w:tcPr>
          <w:p w14:paraId="59C0D998">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r>
              <w:rPr>
                <w:rFonts w:eastAsia="Calibri" w:asciiTheme="minorHAnsi" w:hAnsiTheme="minorHAnsi" w:cstheme="minorHAnsi"/>
                <w:color w:val="auto"/>
              </w:rPr>
              <w:t>Unidade</w:t>
            </w:r>
          </w:p>
        </w:tc>
        <w:tc>
          <w:tcPr>
            <w:tcW w:w="1025" w:type="dxa"/>
            <w:shd w:val="clear" w:color="auto" w:fill="auto"/>
          </w:tcPr>
          <w:p w14:paraId="56687695">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r>
              <w:rPr>
                <w:rFonts w:eastAsia="Calibri" w:asciiTheme="minorHAnsi" w:hAnsiTheme="minorHAnsi" w:cstheme="minorHAnsi"/>
                <w:color w:val="auto"/>
              </w:rPr>
              <w:t>01</w:t>
            </w:r>
          </w:p>
        </w:tc>
        <w:tc>
          <w:tcPr>
            <w:tcW w:w="1118" w:type="dxa"/>
            <w:shd w:val="clear" w:color="auto" w:fill="auto"/>
          </w:tcPr>
          <w:p w14:paraId="009A0E38">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r>
              <w:rPr>
                <w:rFonts w:eastAsia="Calibri" w:asciiTheme="minorHAnsi" w:hAnsiTheme="minorHAnsi" w:cstheme="minorHAnsi"/>
                <w:color w:val="auto"/>
              </w:rPr>
              <w:t>R$ 68.527,78</w:t>
            </w:r>
          </w:p>
        </w:tc>
      </w:tr>
    </w:tbl>
    <w:p w14:paraId="0299794B">
      <w:pPr>
        <w:spacing w:before="288" w:beforeLines="120" w:after="288" w:afterLines="120" w:line="288" w:lineRule="auto"/>
        <w:contextualSpacing/>
        <w:jc w:val="center"/>
        <w:rPr>
          <w:rFonts w:asciiTheme="minorHAnsi" w:hAnsiTheme="minorHAnsi" w:cstheme="minorHAnsi"/>
          <w:i/>
          <w:color w:val="FF0000"/>
          <w:sz w:val="24"/>
          <w:szCs w:val="24"/>
        </w:rPr>
      </w:pPr>
    </w:p>
    <w:p w14:paraId="4F56171D">
      <w:pPr>
        <w:pStyle w:val="83"/>
        <w:spacing w:before="288" w:beforeLines="120" w:after="288" w:afterLines="120" w:line="288" w:lineRule="auto"/>
        <w:ind w:left="0" w:firstLine="0"/>
        <w:contextualSpacing/>
        <w:rPr>
          <w:rFonts w:asciiTheme="minorHAnsi" w:hAnsiTheme="minorHAnsi" w:cstheme="minorHAnsi"/>
          <w:b/>
          <w:bCs/>
          <w:color w:val="auto"/>
          <w:sz w:val="24"/>
          <w:szCs w:val="24"/>
        </w:rPr>
      </w:pPr>
      <w:r>
        <w:rPr>
          <w:rFonts w:asciiTheme="minorHAnsi" w:hAnsiTheme="minorHAnsi" w:cstheme="minorHAnsi"/>
          <w:b/>
          <w:bCs/>
          <w:color w:val="auto"/>
          <w:sz w:val="24"/>
          <w:szCs w:val="24"/>
        </w:rPr>
        <w:t>2. DO REGISTRO DE PREÇOS</w:t>
      </w:r>
    </w:p>
    <w:p w14:paraId="34C190F9">
      <w:pPr>
        <w:pStyle w:val="19"/>
        <w:spacing w:before="0" w:beforeAutospacing="0" w:after="0" w:afterAutospacing="0" w:line="288" w:lineRule="auto"/>
        <w:contextualSpacing/>
        <w:jc w:val="both"/>
        <w:rPr>
          <w:rFonts w:asciiTheme="minorHAnsi" w:hAnsiTheme="minorHAnsi" w:cstheme="minorHAnsi"/>
          <w:color w:val="000000"/>
        </w:rPr>
      </w:pPr>
      <w:r>
        <w:rPr>
          <w:rFonts w:asciiTheme="minorHAnsi" w:hAnsiTheme="minorHAnsi" w:cstheme="minorHAnsi"/>
          <w:color w:val="000000"/>
        </w:rPr>
        <w:t>2.1 O órgão/entidade gerenciador(a) e o(s) órgão(s)/entidade(s) participante(s), ora em diante, serão denominados gerenciador e participantes, respectivamente.</w:t>
      </w:r>
    </w:p>
    <w:p w14:paraId="00E36758">
      <w:pPr>
        <w:pStyle w:val="19"/>
        <w:spacing w:before="0" w:beforeAutospacing="0" w:after="0" w:afterAutospacing="0" w:line="288" w:lineRule="auto"/>
        <w:contextualSpacing/>
        <w:jc w:val="both"/>
        <w:rPr>
          <w:rFonts w:asciiTheme="minorHAnsi" w:hAnsiTheme="minorHAnsi" w:cstheme="minorHAnsi"/>
          <w:color w:val="000000"/>
        </w:rPr>
      </w:pPr>
      <w:r>
        <w:rPr>
          <w:rFonts w:asciiTheme="minorHAnsi" w:hAnsiTheme="minorHAnsi" w:cstheme="minorHAnsi"/>
          <w:color w:val="000000"/>
        </w:rPr>
        <w:t> </w:t>
      </w:r>
    </w:p>
    <w:p w14:paraId="2F004801">
      <w:pPr>
        <w:pStyle w:val="19"/>
        <w:spacing w:before="0" w:beforeAutospacing="0" w:after="0" w:afterAutospacing="0" w:line="288" w:lineRule="auto"/>
        <w:contextualSpacing/>
        <w:jc w:val="both"/>
        <w:rPr>
          <w:rFonts w:asciiTheme="minorHAnsi" w:hAnsiTheme="minorHAnsi" w:cstheme="minorHAnsi"/>
          <w:color w:val="000000"/>
        </w:rPr>
      </w:pPr>
      <w:r>
        <w:rPr>
          <w:rFonts w:asciiTheme="minorHAnsi" w:hAnsiTheme="minorHAnsi" w:cstheme="minorHAnsi"/>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38D70836">
      <w:pPr>
        <w:autoSpaceDE w:val="0"/>
        <w:autoSpaceDN w:val="0"/>
        <w:adjustRightInd w:val="0"/>
        <w:spacing w:line="288" w:lineRule="auto"/>
        <w:contextualSpacing/>
        <w:jc w:val="both"/>
        <w:rPr>
          <w:rFonts w:asciiTheme="minorHAnsi" w:hAnsiTheme="minorHAnsi" w:cstheme="minorHAnsi"/>
          <w:b/>
          <w:color w:val="FF0000"/>
          <w:sz w:val="24"/>
          <w:szCs w:val="24"/>
        </w:rPr>
      </w:pPr>
    </w:p>
    <w:p w14:paraId="2C62C74A">
      <w:pPr>
        <w:autoSpaceDE w:val="0"/>
        <w:autoSpaceDN w:val="0"/>
        <w:adjustRightInd w:val="0"/>
        <w:spacing w:line="288" w:lineRule="auto"/>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64841E93">
      <w:pPr>
        <w:autoSpaceDE w:val="0"/>
        <w:autoSpaceDN w:val="0"/>
        <w:adjustRightInd w:val="0"/>
        <w:spacing w:line="288" w:lineRule="auto"/>
        <w:contextualSpacing/>
        <w:jc w:val="both"/>
        <w:rPr>
          <w:rFonts w:asciiTheme="minorHAnsi" w:hAnsiTheme="minorHAnsi" w:cstheme="minorHAnsi"/>
          <w:bCs/>
          <w:sz w:val="24"/>
          <w:szCs w:val="24"/>
        </w:rPr>
      </w:pPr>
    </w:p>
    <w:p w14:paraId="3B95CC30">
      <w:pPr>
        <w:autoSpaceDE w:val="0"/>
        <w:autoSpaceDN w:val="0"/>
        <w:adjustRightInd w:val="0"/>
        <w:spacing w:line="288" w:lineRule="auto"/>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CC71EA8">
      <w:pPr>
        <w:autoSpaceDE w:val="0"/>
        <w:autoSpaceDN w:val="0"/>
        <w:adjustRightInd w:val="0"/>
        <w:spacing w:line="288" w:lineRule="auto"/>
        <w:contextualSpacing/>
        <w:jc w:val="both"/>
        <w:rPr>
          <w:rFonts w:asciiTheme="minorHAnsi" w:hAnsiTheme="minorHAnsi" w:cstheme="minorHAnsi"/>
          <w:bCs/>
          <w:color w:val="231F20"/>
          <w:sz w:val="24"/>
          <w:szCs w:val="24"/>
        </w:rPr>
      </w:pPr>
    </w:p>
    <w:p w14:paraId="7DF00F55">
      <w:pPr>
        <w:autoSpaceDE w:val="0"/>
        <w:autoSpaceDN w:val="0"/>
        <w:adjustRightInd w:val="0"/>
        <w:spacing w:line="288" w:lineRule="auto"/>
        <w:contextualSpacing/>
        <w:jc w:val="both"/>
        <w:rPr>
          <w:rFonts w:asciiTheme="minorHAnsi" w:hAnsiTheme="minorHAnsi" w:cstheme="minorHAnsi"/>
          <w:bCs/>
          <w:sz w:val="24"/>
          <w:szCs w:val="24"/>
        </w:rPr>
      </w:pPr>
      <w:r>
        <w:rPr>
          <w:rFonts w:asciiTheme="minorHAnsi" w:hAnsiTheme="minorHAnsi" w:cstheme="minorHAnsi"/>
          <w:bCs/>
          <w:color w:val="231F20"/>
          <w:sz w:val="24"/>
          <w:szCs w:val="24"/>
        </w:rPr>
        <w:t>2.3 S</w:t>
      </w:r>
      <w:r>
        <w:rPr>
          <w:rFonts w:asciiTheme="minorHAnsi" w:hAnsiTheme="minorHAnsi" w:cstheme="minorHAnsi"/>
          <w:bCs/>
          <w:sz w:val="24"/>
          <w:szCs w:val="24"/>
        </w:rPr>
        <w:t xml:space="preserve">ão as seguintes as quantidades estimadas para a contratação, conforme descrição no Termo de Referência: </w:t>
      </w:r>
    </w:p>
    <w:p w14:paraId="7D893D44">
      <w:pPr>
        <w:pStyle w:val="83"/>
        <w:spacing w:before="288" w:beforeLines="120" w:after="288" w:afterLines="120" w:line="288" w:lineRule="auto"/>
        <w:ind w:left="0" w:hanging="7"/>
        <w:contextualSpacing/>
        <w:rPr>
          <w:rFonts w:asciiTheme="minorHAnsi" w:hAnsiTheme="minorHAnsi" w:cstheme="minorHAnsi"/>
          <w:bCs/>
          <w:color w:val="auto"/>
          <w:sz w:val="24"/>
          <w:szCs w:val="24"/>
        </w:rPr>
      </w:pPr>
      <w:r>
        <w:rPr>
          <w:rFonts w:asciiTheme="minorHAnsi" w:hAnsiTheme="minorHAnsi" w:cstheme="minorHAnsi"/>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1500509E">
      <w:pPr>
        <w:pStyle w:val="83"/>
        <w:spacing w:before="288" w:beforeLines="120" w:after="288" w:afterLines="120" w:line="288" w:lineRule="auto"/>
        <w:ind w:left="0" w:hanging="7"/>
        <w:contextualSpacing/>
        <w:rPr>
          <w:rFonts w:asciiTheme="minorHAnsi" w:hAnsiTheme="minorHAnsi" w:cstheme="minorHAnsi"/>
          <w:bCs/>
          <w:color w:val="auto"/>
          <w:sz w:val="24"/>
          <w:szCs w:val="24"/>
        </w:rPr>
      </w:pPr>
    </w:p>
    <w:p w14:paraId="48217B10">
      <w:pPr>
        <w:pStyle w:val="83"/>
        <w:spacing w:before="288" w:beforeLines="120" w:after="288" w:afterLines="120" w:line="288" w:lineRule="auto"/>
        <w:ind w:left="0" w:hanging="7"/>
        <w:contextualSpacing/>
        <w:rPr>
          <w:rFonts w:asciiTheme="minorHAnsi" w:hAnsiTheme="minorHAnsi" w:cstheme="minorHAnsi"/>
          <w:bCs/>
          <w:color w:val="auto"/>
          <w:sz w:val="24"/>
          <w:szCs w:val="24"/>
        </w:rPr>
      </w:pPr>
      <w:r>
        <w:rPr>
          <w:rFonts w:asciiTheme="minorHAnsi" w:hAnsiTheme="minorHAnsi" w:cstheme="minorHAnsi"/>
          <w:bCs/>
          <w:color w:val="auto"/>
          <w:sz w:val="24"/>
          <w:szCs w:val="24"/>
        </w:rPr>
        <w:t>2.3.2.2 O quantitativo decorrente das adesões à Ata de Registro de Preços não poderá exceder, na totalidade, ao limite de 200 % (duzentos</w:t>
      </w:r>
      <w:r>
        <w:rPr>
          <w:rFonts w:asciiTheme="minorHAnsi" w:hAnsiTheme="minorHAnsi" w:cstheme="minorHAnsi"/>
          <w:bCs/>
          <w:color w:val="FF0000"/>
          <w:sz w:val="24"/>
          <w:szCs w:val="24"/>
        </w:rPr>
        <w:t xml:space="preserve"> </w:t>
      </w:r>
      <w:r>
        <w:rPr>
          <w:rFonts w:asciiTheme="minorHAnsi" w:hAnsiTheme="minorHAnsi" w:cstheme="minorHAnsi"/>
          <w:bCs/>
          <w:color w:val="auto"/>
          <w:sz w:val="24"/>
          <w:szCs w:val="24"/>
        </w:rPr>
        <w:t>por cento) do quantitativo de cada item registrado na Ata para o gerenciador e para os participantes, quando houver, independentemente do número de órgãos ou entidades não-participantes que aderirem.</w:t>
      </w:r>
    </w:p>
    <w:p w14:paraId="477B0175">
      <w:pPr>
        <w:pStyle w:val="83"/>
        <w:spacing w:before="288" w:beforeLines="120" w:after="288" w:afterLines="120" w:line="288" w:lineRule="auto"/>
        <w:ind w:left="0" w:firstLine="0"/>
        <w:contextualSpacing/>
        <w:rPr>
          <w:rFonts w:asciiTheme="minorHAnsi" w:hAnsiTheme="minorHAnsi" w:cstheme="minorHAnsi"/>
          <w:bCs/>
          <w:color w:val="auto"/>
          <w:sz w:val="24"/>
          <w:szCs w:val="24"/>
        </w:rPr>
      </w:pPr>
    </w:p>
    <w:p w14:paraId="54F3CDE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82E0B8E">
      <w:pPr>
        <w:pStyle w:val="83"/>
        <w:spacing w:before="288" w:beforeLines="120" w:after="288" w:afterLines="120" w:line="288" w:lineRule="auto"/>
        <w:ind w:left="0" w:firstLine="0"/>
        <w:contextualSpacing/>
        <w:rPr>
          <w:rFonts w:asciiTheme="minorHAnsi" w:hAnsiTheme="minorHAnsi" w:cstheme="minorHAnsi"/>
          <w:sz w:val="24"/>
          <w:szCs w:val="24"/>
        </w:rPr>
      </w:pPr>
    </w:p>
    <w:p w14:paraId="097DFFC3">
      <w:pPr>
        <w:pStyle w:val="83"/>
        <w:spacing w:before="288" w:beforeLines="120" w:after="288" w:afterLines="120" w:line="288" w:lineRule="auto"/>
        <w:ind w:left="0" w:firstLine="0"/>
        <w:contextualSpacing/>
        <w:rPr>
          <w:rFonts w:asciiTheme="minorHAnsi" w:hAnsiTheme="minorHAnsi" w:cstheme="minorHAnsi"/>
          <w:b/>
          <w:bCs/>
          <w:color w:val="auto"/>
          <w:sz w:val="24"/>
          <w:szCs w:val="24"/>
        </w:rPr>
      </w:pPr>
      <w:r>
        <w:rPr>
          <w:rFonts w:asciiTheme="minorHAnsi" w:hAnsiTheme="minorHAnsi" w:cstheme="minorHAnsi"/>
          <w:b/>
          <w:bCs/>
          <w:color w:val="auto"/>
          <w:sz w:val="24"/>
          <w:szCs w:val="24"/>
        </w:rPr>
        <w:t>3. DA PARTICIPAÇÃO NA LICITAÇÃO</w:t>
      </w:r>
    </w:p>
    <w:p w14:paraId="41C97FA8">
      <w:pPr>
        <w:pStyle w:val="86"/>
        <w:spacing w:before="288" w:beforeLines="120" w:after="288" w:afterLines="120"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4"/>
          <w:rFonts w:asciiTheme="minorHAnsi" w:hAnsiTheme="minorHAnsi" w:eastAsiaTheme="minorHAnsi" w:cstheme="minorHAnsi"/>
          <w:color w:val="auto"/>
          <w:sz w:val="24"/>
          <w:szCs w:val="24"/>
        </w:rPr>
        <w:t>www.gov.br/compras</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por meio de Certificado Digital conferido pela Infraestrutura de Chaves Públicas Brasileira – ICP – Brasil.</w:t>
      </w:r>
    </w:p>
    <w:p w14:paraId="6A332320">
      <w:pPr>
        <w:pStyle w:val="86"/>
        <w:spacing w:before="288" w:beforeLines="120" w:after="288" w:afterLines="120" w:line="288" w:lineRule="auto"/>
        <w:ind w:left="567" w:right="565" w:firstLine="0"/>
        <w:contextualSpacing/>
        <w:rPr>
          <w:rFonts w:asciiTheme="minorHAnsi" w:hAnsiTheme="minorHAnsi" w:cstheme="minorHAnsi"/>
          <w:color w:val="auto"/>
          <w:sz w:val="24"/>
          <w:szCs w:val="24"/>
        </w:rPr>
      </w:pPr>
    </w:p>
    <w:p w14:paraId="46D76D53">
      <w:pPr>
        <w:pStyle w:val="86"/>
        <w:spacing w:before="288" w:beforeLines="120" w:after="288" w:afterLines="120" w:line="288" w:lineRule="auto"/>
        <w:ind w:left="0"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3.1.1 Os interessados deverão atender às condições exigidas no cadastramento no SICAF até o terceiro dia útil anterior à data prevista para recebimento das propostas.</w:t>
      </w:r>
    </w:p>
    <w:p w14:paraId="5189D5CE">
      <w:pPr>
        <w:pStyle w:val="86"/>
        <w:spacing w:before="288" w:beforeLines="120" w:after="288" w:afterLines="120" w:line="288" w:lineRule="auto"/>
        <w:ind w:left="567" w:right="565" w:firstLine="0"/>
        <w:contextualSpacing/>
        <w:rPr>
          <w:rFonts w:eastAsia="Calibri" w:asciiTheme="minorHAnsi" w:hAnsiTheme="minorHAnsi" w:cstheme="minorHAnsi"/>
          <w:sz w:val="24"/>
          <w:szCs w:val="24"/>
          <w:lang w:eastAsia="en-US"/>
        </w:rPr>
      </w:pPr>
    </w:p>
    <w:p w14:paraId="2FDC12B5">
      <w:pPr>
        <w:pStyle w:val="86"/>
        <w:spacing w:before="288" w:beforeLines="120" w:after="288" w:afterLines="120" w:line="288" w:lineRule="auto"/>
        <w:ind w:left="0" w:firstLine="0"/>
        <w:contextualSpacing/>
        <w:rPr>
          <w:rFonts w:asciiTheme="minorHAnsi" w:hAnsiTheme="minorHAnsi" w:cstheme="minorHAnsi"/>
          <w:sz w:val="24"/>
          <w:szCs w:val="24"/>
        </w:rPr>
      </w:pPr>
      <w:r>
        <w:rPr>
          <w:rFonts w:eastAsia="Calibri" w:asciiTheme="minorHAnsi" w:hAnsiTheme="minorHAnsi" w:cstheme="minorHAnsi"/>
          <w:sz w:val="24"/>
          <w:szCs w:val="24"/>
          <w:lang w:eastAsia="en-US"/>
        </w:rPr>
        <w:t xml:space="preserve">3.1.2 </w:t>
      </w:r>
      <w:r>
        <w:rPr>
          <w:rFonts w:asciiTheme="minorHAnsi" w:hAnsiTheme="minorHAnsi" w:cstheme="minorHAnsi"/>
          <w:sz w:val="24"/>
          <w:szCs w:val="24"/>
        </w:rPr>
        <w:t xml:space="preserve">O procedimento será divulgado </w:t>
      </w:r>
      <w:r>
        <w:rPr>
          <w:rFonts w:asciiTheme="minorHAnsi" w:hAnsiTheme="minorHAnsi" w:cstheme="minorHAnsi"/>
          <w:color w:val="auto"/>
          <w:sz w:val="24"/>
          <w:szCs w:val="24"/>
        </w:rPr>
        <w:t>no sítio eletrônico mencionado no item 3.1</w:t>
      </w:r>
      <w:r>
        <w:rPr>
          <w:rFonts w:asciiTheme="minorHAnsi" w:hAnsiTheme="minorHAnsi" w:cstheme="minorHAnsi"/>
          <w:color w:val="FF0000"/>
          <w:sz w:val="24"/>
          <w:szCs w:val="24"/>
        </w:rPr>
        <w:t xml:space="preserve"> </w:t>
      </w:r>
      <w:r>
        <w:rPr>
          <w:rFonts w:asciiTheme="minorHAnsi" w:hAnsiTheme="minorHAnsi" w:cstheme="minorHAnsi"/>
          <w:sz w:val="24"/>
          <w:szCs w:val="24"/>
        </w:rPr>
        <w:t>e no Portal Nacional de Contratações Públicas – PNCP.</w:t>
      </w:r>
      <w:r>
        <w:rPr>
          <w:rFonts w:asciiTheme="minorHAnsi" w:hAnsiTheme="minorHAnsi" w:cstheme="minorHAnsi"/>
          <w:strike/>
          <w:sz w:val="24"/>
          <w:szCs w:val="24"/>
        </w:rPr>
        <w:t xml:space="preserve"> </w:t>
      </w:r>
    </w:p>
    <w:p w14:paraId="28C67F8C">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217F6DF">
      <w:pPr>
        <w:pStyle w:val="83"/>
        <w:spacing w:before="288" w:beforeLines="120" w:after="288" w:afterLines="120" w:line="288" w:lineRule="auto"/>
        <w:ind w:left="0" w:firstLine="0"/>
        <w:contextualSpacing/>
        <w:rPr>
          <w:rFonts w:eastAsia="Calibri" w:asciiTheme="minorHAnsi" w:hAnsiTheme="minorHAnsi" w:cstheme="minorHAnsi"/>
          <w:sz w:val="24"/>
          <w:szCs w:val="24"/>
          <w:lang w:eastAsia="en-US"/>
        </w:rPr>
      </w:pPr>
    </w:p>
    <w:p w14:paraId="4C66C11F">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eastAsia="Calibri" w:asciiTheme="minorHAnsi" w:hAnsiTheme="minorHAnsi" w:cstheme="minorHAnsi"/>
          <w:sz w:val="24"/>
          <w:szCs w:val="24"/>
          <w:lang w:eastAsia="en-US"/>
        </w:rPr>
        <w:t xml:space="preserve">3.3 </w:t>
      </w:r>
      <w:r>
        <w:rPr>
          <w:rFonts w:asciiTheme="minorHAnsi" w:hAnsiTheme="minorHAnsi" w:cstheme="minorHAnsi"/>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1D0BA29F">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626A77DD">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3.4 A não observância do disposto no item anterior poderá ensejar desclassificação no momento da habilitação.</w:t>
      </w:r>
    </w:p>
    <w:p w14:paraId="29854BC7">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p w14:paraId="79B8D9BF">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3.5 Para o item, a participação  é exclusiva a microempresas e empresas de pequeno porte, nos termos do </w:t>
      </w:r>
      <w:r>
        <w:fldChar w:fldCharType="begin"/>
      </w:r>
      <w:r>
        <w:instrText xml:space="preserve"> HYPERLINK "https://www.planalto.gov.br/ccivil_03/leis/lcp/lcp123.htm" </w:instrText>
      </w:r>
      <w:r>
        <w:fldChar w:fldCharType="separate"/>
      </w:r>
      <w:r>
        <w:rPr>
          <w:rStyle w:val="14"/>
          <w:rFonts w:asciiTheme="minorHAnsi" w:hAnsiTheme="minorHAnsi" w:eastAsiaTheme="minorHAnsi" w:cstheme="minorHAnsi"/>
          <w:color w:val="auto"/>
          <w:sz w:val="24"/>
          <w:szCs w:val="24"/>
        </w:rPr>
        <w:t>art. 48 da Lei Complementar nº 123, de 14 de dezembro de 2006</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43866707">
      <w:pPr>
        <w:pStyle w:val="83"/>
        <w:spacing w:before="288" w:beforeLines="120" w:after="288" w:afterLines="120" w:line="288" w:lineRule="auto"/>
        <w:ind w:left="0" w:firstLine="0"/>
        <w:contextualSpacing/>
        <w:rPr>
          <w:rFonts w:eastAsia="Calibri" w:asciiTheme="minorHAnsi" w:hAnsiTheme="minorHAnsi" w:cstheme="minorHAnsi"/>
          <w:sz w:val="24"/>
          <w:szCs w:val="24"/>
          <w:lang w:eastAsia="en-US"/>
        </w:rPr>
      </w:pPr>
    </w:p>
    <w:p w14:paraId="162B4E17">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r>
        <w:rPr>
          <w:rFonts w:eastAsia="Calibri" w:asciiTheme="minorHAnsi" w:hAnsiTheme="minorHAnsi" w:cstheme="minorHAnsi"/>
          <w:sz w:val="24"/>
          <w:szCs w:val="24"/>
          <w:lang w:eastAsia="en-US"/>
        </w:rPr>
        <w:t xml:space="preserve">3.6 </w:t>
      </w:r>
      <w:r>
        <w:rPr>
          <w:rFonts w:eastAsia="Calibri" w:asciiTheme="minorHAnsi" w:hAnsiTheme="minorHAnsi" w:cstheme="minorHAnsi"/>
          <w:color w:val="000000" w:themeColor="text1"/>
          <w:sz w:val="24"/>
          <w:szCs w:val="24"/>
          <w:lang w:eastAsia="en-US"/>
          <w14:textFill>
            <w14:solidFill>
              <w14:schemeClr w14:val="tx1"/>
            </w14:solidFill>
          </w14:textFill>
        </w:rPr>
        <w:t>Em relação ao item, será reservada cota de 25% (vinte e cinco por cento) para microempresas e empresas de pequeno porte, na forma do art. 48, III, da Lei Complementar n° 123/2006, e do art. 8º do Decreto n.º 42.063, de 06 de outubro de 2009.</w:t>
      </w:r>
    </w:p>
    <w:p w14:paraId="165F73F7">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p>
    <w:p w14:paraId="66F099A1">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r>
        <w:rPr>
          <w:rFonts w:eastAsia="Calibri" w:asciiTheme="minorHAnsi" w:hAnsiTheme="minorHAnsi" w:cstheme="minorHAnsi"/>
          <w:color w:val="000000" w:themeColor="text1"/>
          <w:sz w:val="24"/>
          <w:szCs w:val="24"/>
          <w:lang w:eastAsia="en-US"/>
          <w14:textFill>
            <w14:solidFill>
              <w14:schemeClr w14:val="tx1"/>
            </w14:solidFill>
          </w14:textFill>
        </w:rPr>
        <w:t>3.6.1 Na hipótese de não haver vencedor para a cota reservada, esta poderá ser adjudicada ao vencedor da cota principal ou, diante de sua recusa, aos licitantes remanescentes, desde que pratiquem o preço do primeiro colocado da cota principal.</w:t>
      </w:r>
    </w:p>
    <w:p w14:paraId="37429998">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p>
    <w:p w14:paraId="110B2979">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r>
        <w:rPr>
          <w:rFonts w:eastAsia="Calibri" w:asciiTheme="minorHAnsi" w:hAnsiTheme="minorHAnsi" w:cstheme="minorHAnsi"/>
          <w:color w:val="000000" w:themeColor="text1"/>
          <w:sz w:val="24"/>
          <w:szCs w:val="24"/>
          <w:lang w:eastAsia="en-US"/>
          <w14:textFill>
            <w14:solidFill>
              <w14:schemeClr w14:val="tx1"/>
            </w14:solidFill>
          </w14:textFill>
        </w:rPr>
        <w:t>3.6.2 Se a mesma empresa vencer a cota reservada e a cota principal, a contratação das cotas deverá ocorrer pelo menor preço.</w:t>
      </w:r>
    </w:p>
    <w:p w14:paraId="7442C4D8">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p>
    <w:p w14:paraId="40869405">
      <w:pPr>
        <w:pStyle w:val="83"/>
        <w:spacing w:before="288" w:beforeLines="120" w:after="288" w:afterLines="120" w:line="288" w:lineRule="auto"/>
        <w:ind w:left="0" w:right="-2" w:firstLine="0"/>
        <w:contextualSpacing/>
        <w:rPr>
          <w:rFonts w:eastAsia="Calibri" w:asciiTheme="minorHAnsi" w:hAnsiTheme="minorHAnsi" w:cstheme="minorHAnsi"/>
          <w:color w:val="auto"/>
          <w:sz w:val="24"/>
          <w:szCs w:val="24"/>
          <w:lang w:eastAsia="en-US"/>
        </w:rPr>
      </w:pPr>
      <w:r>
        <w:rPr>
          <w:rFonts w:eastAsia="Calibri" w:asciiTheme="minorHAnsi" w:hAnsiTheme="minorHAnsi" w:cstheme="minorHAnsi"/>
          <w:color w:val="auto"/>
          <w:sz w:val="24"/>
          <w:szCs w:val="24"/>
          <w:lang w:eastAsia="en-US"/>
        </w:rPr>
        <w:t xml:space="preserve">3.6.3 </w:t>
      </w:r>
      <w:r>
        <w:rPr>
          <w:rFonts w:eastAsia="Calibri" w:asciiTheme="minorHAnsi" w:hAnsiTheme="minorHAnsi" w:cstheme="minorHAnsi"/>
          <w:color w:val="auto"/>
          <w:sz w:val="24"/>
          <w:szCs w:val="24"/>
          <w:lang w:eastAsia="en-US"/>
        </w:rPr>
        <w:tab/>
      </w:r>
      <w:r>
        <w:rPr>
          <w:rFonts w:eastAsia="Calibri" w:asciiTheme="minorHAnsi" w:hAnsiTheme="minorHAnsi" w:cstheme="minorHAnsi"/>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05E95FE8">
      <w:pPr>
        <w:pStyle w:val="83"/>
        <w:spacing w:before="288" w:beforeLines="120" w:after="288" w:afterLines="120" w:line="288" w:lineRule="auto"/>
        <w:ind w:left="0" w:firstLine="0"/>
        <w:contextualSpacing/>
        <w:rPr>
          <w:rFonts w:eastAsia="Calibri" w:asciiTheme="minorHAnsi" w:hAnsiTheme="minorHAnsi" w:cstheme="minorHAnsi"/>
          <w:sz w:val="24"/>
          <w:szCs w:val="24"/>
          <w:lang w:eastAsia="en-US"/>
        </w:rPr>
      </w:pPr>
    </w:p>
    <w:p w14:paraId="651103D2">
      <w:pPr>
        <w:pStyle w:val="83"/>
        <w:spacing w:before="288" w:beforeLines="120" w:after="288" w:afterLines="120" w:line="288" w:lineRule="auto"/>
        <w:ind w:left="0" w:right="-2" w:firstLine="0"/>
        <w:contextualSpacing/>
        <w:rPr>
          <w:rFonts w:eastAsia="Calibri" w:asciiTheme="minorHAnsi" w:hAnsiTheme="minorHAnsi" w:cstheme="minorHAnsi"/>
          <w:color w:val="auto"/>
          <w:sz w:val="24"/>
          <w:szCs w:val="24"/>
          <w:lang w:eastAsia="en-US"/>
        </w:rPr>
      </w:pPr>
      <w:r>
        <w:rPr>
          <w:rFonts w:eastAsia="Calibri" w:asciiTheme="minorHAnsi" w:hAnsiTheme="minorHAnsi" w:cstheme="minorHAnsi"/>
          <w:sz w:val="24"/>
          <w:szCs w:val="24"/>
          <w:lang w:eastAsia="en-US"/>
        </w:rPr>
        <w:t xml:space="preserve">3.7 </w:t>
      </w:r>
      <w:r>
        <w:rPr>
          <w:rFonts w:asciiTheme="minorHAnsi" w:hAnsiTheme="minorHAnsi" w:cstheme="minorHAnsi"/>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4"/>
          <w:rFonts w:asciiTheme="minorHAnsi" w:hAnsiTheme="minorHAnsi" w:eastAsiaTheme="minorHAnsi" w:cstheme="minorHAnsi"/>
          <w:color w:val="auto"/>
          <w:sz w:val="24"/>
          <w:szCs w:val="24"/>
        </w:rPr>
        <w:t>Lei Complementar nº 123/2006</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  Lei Municipal n° 2367/2027</w:t>
      </w:r>
      <w:r>
        <w:rPr>
          <w:rFonts w:eastAsia="Calibri" w:asciiTheme="minorHAnsi" w:hAnsiTheme="minorHAnsi" w:cstheme="minorHAnsi"/>
          <w:color w:val="auto"/>
          <w:sz w:val="24"/>
          <w:szCs w:val="24"/>
          <w:lang w:eastAsia="en-US"/>
        </w:rPr>
        <w:t xml:space="preserve"> e Lei complementar Municipal nº 122/2009.</w:t>
      </w:r>
    </w:p>
    <w:p w14:paraId="58CC8680">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para as microempresas e empresas de pequeno porte, para o agricultor familiar, o produtor rural pessoa física e para o microempreendedor individual - MEI.</w:t>
      </w:r>
      <w:bookmarkStart w:id="0" w:name="_Ref117015508"/>
    </w:p>
    <w:p w14:paraId="3950B5F7">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686199EC">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3.7.1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035AE0BC">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r>
        <w:rPr>
          <w:rFonts w:asciiTheme="minorHAnsi" w:hAnsiTheme="minorHAnsi" w:cstheme="minorHAnsi"/>
          <w:sz w:val="24"/>
          <w:szCs w:val="24"/>
        </w:rPr>
        <w:t>3.7.2 Nas contratações com prazo de vigência superior a 1 (um) ano, será considerado o valor anual do contrato.</w:t>
      </w:r>
    </w:p>
    <w:p w14:paraId="506C3249">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 w:name="_Ref117000692"/>
      <w:r>
        <w:rPr>
          <w:rFonts w:asciiTheme="minorHAnsi" w:hAnsiTheme="minorHAnsi" w:cstheme="minorHAnsi"/>
          <w:color w:val="auto"/>
          <w:sz w:val="24"/>
          <w:szCs w:val="24"/>
        </w:rPr>
        <w:t>3.8 Não poderão disputar esta licitação:</w:t>
      </w:r>
      <w:bookmarkEnd w:id="1"/>
    </w:p>
    <w:p w14:paraId="61D1F7E1">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bookmarkStart w:id="2" w:name="_Ref113883338"/>
      <w:r>
        <w:rPr>
          <w:rFonts w:asciiTheme="minorHAnsi" w:hAnsiTheme="minorHAnsi" w:cstheme="minorHAnsi"/>
          <w:sz w:val="24"/>
          <w:szCs w:val="24"/>
        </w:rPr>
        <w:t>3.8.1 aquele que não atenda às condições deste Edital e seu(s) anexo(s);</w:t>
      </w:r>
    </w:p>
    <w:p w14:paraId="4F1F5904">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3" w:name="_Ref113883003"/>
      <w:bookmarkStart w:id="4" w:name="_Ref114659912"/>
      <w:r>
        <w:rPr>
          <w:rFonts w:asciiTheme="minorHAnsi" w:hAnsiTheme="minorHAnsi" w:cstheme="minorHAnsi"/>
          <w:color w:val="auto"/>
          <w:sz w:val="24"/>
          <w:szCs w:val="24"/>
        </w:rPr>
        <w:t>3.</w:t>
      </w:r>
      <w:r>
        <w:rPr>
          <w:rFonts w:asciiTheme="minorHAnsi" w:hAnsiTheme="minorHAnsi" w:cstheme="minorHAnsi"/>
          <w:sz w:val="24"/>
          <w:szCs w:val="24"/>
        </w:rPr>
        <w:t>8</w:t>
      </w:r>
      <w:r>
        <w:rPr>
          <w:rFonts w:asciiTheme="minorHAnsi" w:hAnsiTheme="minorHAnsi" w:cstheme="minorHAnsi"/>
          <w:color w:val="auto"/>
          <w:sz w:val="24"/>
          <w:szCs w:val="24"/>
        </w:rPr>
        <w:t>.2 pessoa física ou jurídica que se encontre, ao tempo da licitação, impossibilitada de participar da licitação em decorrência de sanção que lhe foi imposta;</w:t>
      </w:r>
      <w:bookmarkEnd w:id="3"/>
    </w:p>
    <w:p w14:paraId="00A6C5F9">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19059AEE">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3.8.3 autor do anteprojeto, do projeto básico ou do projeto executivo, pessoa física ou jurídica, quando a licitação versar sobre serviços ou fornecimento de bens a ele relacionados;</w:t>
      </w:r>
      <w:bookmarkEnd w:id="2"/>
      <w:bookmarkEnd w:id="4"/>
    </w:p>
    <w:p w14:paraId="07155C28">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5" w:name="_Ref114659913"/>
      <w:bookmarkStart w:id="6" w:name="_Ref113883339"/>
    </w:p>
    <w:p w14:paraId="597D1248">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heme="minorHAnsi" w:hAnsiTheme="minorHAnsi" w:cstheme="minorHAnsi"/>
          <w:color w:val="auto"/>
          <w:sz w:val="24"/>
          <w:szCs w:val="24"/>
        </w:rPr>
        <w:t xml:space="preserve"> </w:t>
      </w:r>
      <w:bookmarkEnd w:id="6"/>
    </w:p>
    <w:p w14:paraId="2E3328A4">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7BAADA84">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8DE9F8">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7" w:name="_Ref113883579"/>
    </w:p>
    <w:p w14:paraId="3355BE37">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3.8.6 empresas controladoras, controladas ou coligadas, nos termos da Lei nº 6.404, de 15 de dezembro de 1976, concorrendo entre si;</w:t>
      </w:r>
      <w:bookmarkEnd w:id="7"/>
    </w:p>
    <w:p w14:paraId="7B6F05C4">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6D3D1C79">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C7A39ED">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8" w:name="_Ref113962336"/>
    </w:p>
    <w:p w14:paraId="580D2F8F">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3.8.8 agente público do órgão ou entidade licitante, na qualidade de pessoa física ou de representante de pessoa jurídica;</w:t>
      </w:r>
      <w:bookmarkEnd w:id="8"/>
    </w:p>
    <w:p w14:paraId="0CE66176">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7D359D8B">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3.8.9 </w:t>
      </w:r>
      <w:r>
        <w:rPr>
          <w:rFonts w:asciiTheme="minorHAnsi" w:hAnsiTheme="minorHAnsi" w:cstheme="minorHAnsi"/>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4"/>
          <w:rFonts w:asciiTheme="minorHAnsi" w:hAnsiTheme="minorHAnsi" w:eastAsiaTheme="minorHAnsi" w:cstheme="minorHAnsi"/>
          <w:color w:val="auto"/>
          <w:sz w:val="24"/>
          <w:szCs w:val="24"/>
        </w:rPr>
        <w:t>§ 1º do art. 9º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0CE9C7BF">
      <w:pPr>
        <w:pStyle w:val="86"/>
        <w:spacing w:before="288" w:beforeLines="120" w:after="288" w:afterLines="120" w:line="288" w:lineRule="auto"/>
        <w:ind w:left="567" w:right="565" w:firstLine="0"/>
        <w:contextualSpacing/>
        <w:rPr>
          <w:rFonts w:asciiTheme="minorHAnsi" w:hAnsiTheme="minorHAnsi" w:cstheme="minorHAnsi"/>
          <w:color w:val="FF0000"/>
          <w:sz w:val="24"/>
          <w:szCs w:val="24"/>
        </w:rPr>
      </w:pPr>
      <w:bookmarkStart w:id="9" w:name="_Hlk154223269"/>
    </w:p>
    <w:bookmarkEnd w:id="9"/>
    <w:p w14:paraId="7FA0B3BD">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3.9 </w:t>
      </w:r>
      <w:r>
        <w:rPr>
          <w:rFonts w:asciiTheme="minorHAnsi" w:hAnsiTheme="minorHAnsi" w:cstheme="minorHAnsi"/>
          <w:sz w:val="24"/>
          <w:szCs w:val="24"/>
        </w:rPr>
        <w:t>O impedimento de que trata o item 3.8.2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1C5331">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0" w:name="art14§2"/>
      <w:bookmarkEnd w:id="10"/>
    </w:p>
    <w:p w14:paraId="00B0709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3.10 A critério da Administração e exclusivamente a seu serviço, o autor dos projetos e a empresa a que se referem os itens 3.8.3 e 3.8.4 poderão participar no apoio das atividades de planejamento da contratação, de execução da licitação ou de gestão do contrato, desde que sob supervisão exclusiva de agentes públicos do órgão ou entidade.</w:t>
      </w:r>
    </w:p>
    <w:p w14:paraId="0BDD33DF">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1" w:name="art14§3"/>
      <w:bookmarkEnd w:id="11"/>
    </w:p>
    <w:p w14:paraId="401B96A7">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3.10.1 Equiparam-se aos autores do projeto as empresas integrantes do mesmo grupo econômico.</w:t>
      </w:r>
    </w:p>
    <w:p w14:paraId="7D6F6330">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2" w:name="art14§4"/>
      <w:bookmarkEnd w:id="12"/>
    </w:p>
    <w:p w14:paraId="353D1AC7">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3.10.2 O disposto nos itens 3.8.3 e 3.8.4 não impede a licitação ou a contratação de serviço que inclua como encargo do contratado a elaboração do projeto básico e do projeto executivo, nas contratações integradas, e do projeto executivo, nos demais regimes de execução.</w:t>
      </w:r>
    </w:p>
    <w:p w14:paraId="04392554">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3" w:name="art14§5"/>
      <w:bookmarkEnd w:id="13"/>
    </w:p>
    <w:p w14:paraId="1F59C39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color w:val="auto"/>
          <w:sz w:val="24"/>
          <w:szCs w:val="24"/>
        </w:rPr>
        <w:t>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w:t>
      </w:r>
    </w:p>
    <w:p w14:paraId="51B20512">
      <w:pPr>
        <w:pStyle w:val="83"/>
        <w:spacing w:before="288" w:beforeLines="120" w:after="288" w:afterLines="120" w:line="288" w:lineRule="auto"/>
        <w:ind w:left="0" w:firstLine="0"/>
        <w:contextualSpacing/>
        <w:rPr>
          <w:rFonts w:eastAsia="Calibri" w:asciiTheme="minorHAnsi" w:hAnsiTheme="minorHAnsi" w:cstheme="minorHAnsi"/>
          <w:sz w:val="24"/>
          <w:szCs w:val="24"/>
          <w:lang w:eastAsia="en-US"/>
        </w:rPr>
      </w:pPr>
    </w:p>
    <w:p w14:paraId="357975BB">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3.12 A vedação de que trata o item </w:t>
      </w:r>
      <w:r>
        <w:rPr>
          <w:rFonts w:asciiTheme="minorHAnsi" w:hAnsiTheme="minorHAnsi" w:cstheme="minorHAnsi"/>
          <w:color w:val="auto"/>
          <w:sz w:val="24"/>
          <w:szCs w:val="24"/>
        </w:rPr>
        <w:t xml:space="preserve">3.8.8 </w:t>
      </w:r>
      <w:r>
        <w:rPr>
          <w:rFonts w:asciiTheme="minorHAnsi" w:hAnsiTheme="minorHAnsi" w:cstheme="minorHAnsi"/>
          <w:sz w:val="24"/>
          <w:szCs w:val="24"/>
        </w:rPr>
        <w:t>estende-se a terceiro que auxilie a condução da contratação na qualidade de integrante de equipe de apoio, profissional especializado ou funcionário ou representante de empresa que preste assessoria técnica.</w:t>
      </w:r>
    </w:p>
    <w:p w14:paraId="0FA659E2">
      <w:pPr>
        <w:pStyle w:val="83"/>
        <w:spacing w:before="288" w:beforeLines="120" w:after="288" w:afterLines="120" w:line="288" w:lineRule="auto"/>
        <w:ind w:left="0" w:firstLine="0"/>
        <w:contextualSpacing/>
        <w:rPr>
          <w:rFonts w:asciiTheme="minorHAnsi" w:hAnsiTheme="minorHAnsi" w:cstheme="minorHAnsi"/>
          <w:sz w:val="24"/>
          <w:szCs w:val="24"/>
        </w:rPr>
      </w:pPr>
    </w:p>
    <w:p w14:paraId="7BD2E97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3.13 Será permitida a participação de pessoas jurídicas reunidas em consórcio, observadas as seguintes regras:</w:t>
      </w:r>
    </w:p>
    <w:p w14:paraId="6554A864">
      <w:pPr>
        <w:pStyle w:val="83"/>
        <w:spacing w:before="288" w:beforeLines="120" w:after="288" w:afterLines="120" w:line="288" w:lineRule="auto"/>
        <w:ind w:left="0" w:firstLine="0"/>
        <w:contextualSpacing/>
        <w:rPr>
          <w:rFonts w:asciiTheme="minorHAnsi" w:hAnsiTheme="minorHAnsi" w:cstheme="minorHAnsi"/>
          <w:sz w:val="24"/>
          <w:szCs w:val="24"/>
        </w:rPr>
      </w:pPr>
    </w:p>
    <w:p w14:paraId="7BCCFCE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3.13.1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020E7446">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r>
        <w:rPr>
          <w:rFonts w:asciiTheme="minorHAnsi" w:hAnsiTheme="minorHAnsi" w:cstheme="minorHAnsi"/>
          <w:sz w:val="24"/>
          <w:szCs w:val="24"/>
        </w:rPr>
        <w:t>3.13.2 impedimento de a empresa consorciada participar, na mesma licitação, de mais de um consórcio ou de forma isolada;</w:t>
      </w:r>
    </w:p>
    <w:p w14:paraId="7F8F52CE">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p>
    <w:p w14:paraId="38689D94">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r>
        <w:rPr>
          <w:rFonts w:asciiTheme="minorHAnsi" w:hAnsiTheme="minorHAnsi" w:cstheme="minorHAnsi"/>
          <w:sz w:val="24"/>
          <w:szCs w:val="24"/>
        </w:rPr>
        <w:t>3.13.3 o consórcio vencedor, quando for o caso, ficará obrigado a promover a sua constituição e registro antes da celebração do Contrato, nos termos do compromisso firmado conforme item 3.13.1;</w:t>
      </w:r>
    </w:p>
    <w:p w14:paraId="2072012C">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p>
    <w:p w14:paraId="50A3B69F">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r>
        <w:rPr>
          <w:rFonts w:asciiTheme="minorHAnsi" w:hAnsiTheme="minorHAnsi" w:cstheme="minorHAnsi"/>
          <w:sz w:val="24"/>
          <w:szCs w:val="24"/>
        </w:rPr>
        <w:t>3.13.4 as empresas consorciadas responderão solidariamente pelos atos praticados em consórcio, tanto na fase da licitação quanto na da execução do Contrato;</w:t>
      </w:r>
    </w:p>
    <w:p w14:paraId="33A1D019">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p>
    <w:p w14:paraId="61B91CDB">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r>
        <w:rPr>
          <w:rFonts w:asciiTheme="minorHAnsi" w:hAnsiTheme="minorHAnsi" w:cstheme="minorHAnsi"/>
          <w:sz w:val="24"/>
          <w:szCs w:val="24"/>
        </w:rPr>
        <w:t>3.13.5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1594EC3B">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4. DAS DECLARAÇÕES E DA APRESENTAÇÃO DA PROPOSTA</w:t>
      </w:r>
    </w:p>
    <w:p w14:paraId="0D3751C7">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 Na presente licitação, a fase de habilitação será realizada após as fases de apresentação de propostas e lances e de julgamento.</w:t>
      </w:r>
    </w:p>
    <w:p w14:paraId="1E48F791">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4" w:name="_Ref113886867"/>
    </w:p>
    <w:p w14:paraId="704E38F5">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03EC138E">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12B6EE81">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 No cadastramento da proposta inicial, o licitante declarará, em campo próprio do sistema, que:</w:t>
      </w:r>
      <w:bookmarkEnd w:id="15"/>
    </w:p>
    <w:p w14:paraId="0EE87C05">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4.3.1 está ciente e concorda com as condições contidas no Edital e seus anexos</w:t>
      </w:r>
      <w:bookmarkStart w:id="16" w:name="_Hlk154224613"/>
      <w:r>
        <w:rPr>
          <w:rFonts w:asciiTheme="minorHAnsi" w:hAnsiTheme="minorHAnsi" w:cstheme="minorHAnsi"/>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07EA854A">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4B082792">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rFonts w:asciiTheme="minorHAnsi" w:hAnsiTheme="minorHAnsi" w:eastAsiaTheme="minorHAnsi" w:cstheme="minorHAnsi"/>
          <w:color w:val="auto"/>
          <w:sz w:val="24"/>
          <w:szCs w:val="24"/>
        </w:rPr>
        <w:t>art. 7°, XXXIII, da Constituição</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12E2F504">
      <w:pPr>
        <w:pStyle w:val="86"/>
        <w:spacing w:before="288" w:beforeLines="120" w:after="288" w:afterLines="120" w:line="288" w:lineRule="auto"/>
        <w:ind w:left="0" w:firstLine="0"/>
        <w:contextualSpacing/>
        <w:rPr>
          <w:rFonts w:asciiTheme="minorHAnsi" w:hAnsiTheme="minorHAnsi" w:cstheme="minorHAnsi"/>
          <w:sz w:val="24"/>
          <w:szCs w:val="24"/>
        </w:rPr>
      </w:pPr>
      <w:bookmarkStart w:id="17" w:name="_Hlk154224321"/>
    </w:p>
    <w:p w14:paraId="27DE604A">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rFonts w:asciiTheme="minorHAnsi" w:hAnsiTheme="minorHAnsi" w:eastAsiaTheme="minorHAnsi" w:cstheme="minorHAnsi"/>
          <w:color w:val="auto"/>
          <w:sz w:val="24"/>
          <w:szCs w:val="24"/>
        </w:rPr>
        <w:t>incisos III e IV do art. 1º e no inciso III do art. 5º da Constituição Federal</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w:t>
      </w:r>
    </w:p>
    <w:bookmarkEnd w:id="17"/>
    <w:p w14:paraId="1920B573">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16DDC9F5">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4.3.4 cumpre as exigências de reserva de cargos para pessoa com deficiência e para reabilitado da Previdência Social, previstas em lei e em outras normas específicas;</w:t>
      </w:r>
    </w:p>
    <w:p w14:paraId="559972ED">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7ADACD67">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18" w:name="_Hlk154224365"/>
      <w:r>
        <w:rPr>
          <w:rFonts w:asciiTheme="minorHAnsi" w:hAnsiTheme="minorHAnsi" w:cstheme="minorHAnsi"/>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3706EA6B">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19" w:name="_Hlk154224840"/>
    </w:p>
    <w:p w14:paraId="1F5BEA68">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43C61F6">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4"/>
          <w:rFonts w:asciiTheme="minorHAnsi" w:hAnsiTheme="minorHAnsi" w:eastAsiaTheme="minorHAnsi" w:cstheme="minorHAnsi"/>
          <w:color w:val="auto"/>
          <w:sz w:val="24"/>
          <w:szCs w:val="24"/>
        </w:rPr>
        <w:t>art. 16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w:t>
      </w:r>
    </w:p>
    <w:p w14:paraId="3B86ED77">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20" w:name="_Ref117000019"/>
    </w:p>
    <w:p w14:paraId="4250B291">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4"/>
          <w:rFonts w:asciiTheme="minorHAnsi" w:hAnsiTheme="minorHAnsi" w:eastAsiaTheme="minorHAnsi" w:cstheme="minorHAnsi"/>
          <w:color w:val="auto"/>
          <w:sz w:val="24"/>
          <w:szCs w:val="24"/>
        </w:rPr>
        <w:t>art. 3° da Lei Complementar nº 123/2006</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estando apto a usufruir do tratamento favorecido estabelecido em seus </w:t>
      </w:r>
      <w:bookmarkEnd w:id="20"/>
      <w:r>
        <w:fldChar w:fldCharType="begin"/>
      </w:r>
      <w:r>
        <w:rPr>
          <w:rFonts w:asciiTheme="minorHAnsi" w:hAnsiTheme="minorHAnsi" w:cstheme="minorHAnsi"/>
          <w:color w:val="auto"/>
          <w:sz w:val="24"/>
          <w:szCs w:val="24"/>
        </w:rPr>
        <w:instrText xml:space="preserve">HYPERLINK "https://www.planalto.gov.br/ccivil_03/leis/lcp/lcp123.htm" \l "art42"</w:instrText>
      </w:r>
      <w:r>
        <w:fldChar w:fldCharType="separate"/>
      </w:r>
      <w:r>
        <w:rPr>
          <w:rStyle w:val="14"/>
          <w:rFonts w:asciiTheme="minorHAnsi" w:hAnsiTheme="minorHAnsi" w:eastAsiaTheme="minorHAnsi" w:cstheme="minorHAnsi"/>
          <w:color w:val="auto"/>
          <w:sz w:val="24"/>
          <w:szCs w:val="24"/>
        </w:rPr>
        <w:t>arts. 42 a 49</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rFonts w:asciiTheme="minorHAnsi" w:hAnsiTheme="minorHAnsi" w:eastAsiaTheme="minorHAnsi" w:cstheme="minorHAnsi"/>
          <w:color w:val="auto"/>
          <w:sz w:val="24"/>
          <w:szCs w:val="24"/>
        </w:rPr>
        <w:t>§§ 1º ao 3º do art. 4º da Lei n.º 14.133/2021.</w:t>
      </w:r>
      <w:r>
        <w:rPr>
          <w:rStyle w:val="14"/>
          <w:rFonts w:asciiTheme="minorHAnsi" w:hAnsiTheme="minorHAnsi" w:eastAsiaTheme="minorHAnsi" w:cstheme="minorHAnsi"/>
          <w:color w:val="auto"/>
          <w:sz w:val="24"/>
          <w:szCs w:val="24"/>
        </w:rPr>
        <w:fldChar w:fldCharType="end"/>
      </w:r>
    </w:p>
    <w:p w14:paraId="2CDF3154">
      <w:pPr>
        <w:pStyle w:val="86"/>
        <w:spacing w:before="288" w:beforeLines="120" w:after="288" w:afterLines="120" w:line="288" w:lineRule="auto"/>
        <w:ind w:left="0" w:firstLine="0"/>
        <w:contextualSpacing/>
        <w:rPr>
          <w:rFonts w:asciiTheme="minorHAnsi" w:hAnsiTheme="minorHAnsi" w:cstheme="minorHAnsi"/>
          <w:sz w:val="24"/>
          <w:szCs w:val="24"/>
        </w:rPr>
      </w:pPr>
      <w:bookmarkStart w:id="21" w:name="_Hlk154225179"/>
      <w:r>
        <w:rPr>
          <w:rFonts w:asciiTheme="minorHAnsi" w:hAnsiTheme="minorHAnsi" w:cstheme="minorHAnsi"/>
          <w:sz w:val="24"/>
          <w:szCs w:val="24"/>
        </w:rPr>
        <w:t>4.5.1 no item exclusivo para participação de microempresas e empresas de pequeno porte, a ausência de declaração na forma do item anterior impedirá o prosseguimento no certame, para aquele item;</w:t>
      </w:r>
    </w:p>
    <w:p w14:paraId="09743664">
      <w:pPr>
        <w:pStyle w:val="86"/>
        <w:spacing w:before="288" w:beforeLines="120" w:after="288" w:afterLines="120" w:line="288" w:lineRule="auto"/>
        <w:ind w:left="0" w:firstLine="0"/>
        <w:contextualSpacing/>
        <w:rPr>
          <w:rFonts w:asciiTheme="minorHAnsi" w:hAnsiTheme="minorHAnsi" w:cstheme="minorHAnsi"/>
          <w:sz w:val="24"/>
          <w:szCs w:val="24"/>
        </w:rPr>
      </w:pPr>
    </w:p>
    <w:p w14:paraId="4A5749C2">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heme="minorHAnsi" w:hAnsiTheme="minorHAnsi" w:cstheme="minorHAnsi"/>
          <w:color w:val="auto"/>
          <w:sz w:val="24"/>
          <w:szCs w:val="24"/>
        </w:rPr>
        <w:t xml:space="preserve">na </w:t>
      </w:r>
      <w:r>
        <w:fldChar w:fldCharType="begin"/>
      </w:r>
      <w:r>
        <w:instrText xml:space="preserve"> HYPERLINK "https://www.planalto.gov.br/ccivil_03/leis/lcp/lcp123.htm" </w:instrText>
      </w:r>
      <w:r>
        <w:fldChar w:fldCharType="separate"/>
      </w:r>
      <w:r>
        <w:rPr>
          <w:rStyle w:val="14"/>
          <w:rFonts w:asciiTheme="minorHAnsi" w:hAnsiTheme="minorHAnsi" w:eastAsiaTheme="minorHAnsi" w:cstheme="minorHAnsi"/>
          <w:color w:val="auto"/>
          <w:sz w:val="24"/>
          <w:szCs w:val="24"/>
        </w:rPr>
        <w:t>Lei Complementar nº 123/2006</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 mesmo que microempresa, empresa de pequeno porte ou sociedade cooperativa.</w:t>
      </w:r>
    </w:p>
    <w:p w14:paraId="11B5707F">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color w:val="auto"/>
          <w:sz w:val="24"/>
          <w:szCs w:val="24"/>
        </w:rPr>
        <w:t>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e neste Edital.</w:t>
      </w:r>
    </w:p>
    <w:bookmarkEnd w:id="21"/>
    <w:p w14:paraId="78A96384">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155BC5AD">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4.7 Os licitantes poderão retirar ou substituir a proposta ou, </w:t>
      </w:r>
      <w:r>
        <w:rPr>
          <w:rFonts w:asciiTheme="minorHAnsi" w:hAnsiTheme="minorHAnsi" w:cstheme="minorHAnsi"/>
          <w:sz w:val="24"/>
          <w:szCs w:val="24"/>
        </w:rPr>
        <w:t xml:space="preserve">na hipótese de a fase de habilitação anteceder as fases de apresentação de propostas e lances e de julgamento, </w:t>
      </w:r>
      <w:r>
        <w:rPr>
          <w:rFonts w:asciiTheme="minorHAnsi" w:hAnsiTheme="minorHAnsi" w:cstheme="minorHAnsi"/>
          <w:color w:val="auto"/>
          <w:sz w:val="24"/>
          <w:szCs w:val="24"/>
        </w:rPr>
        <w:t>os documentos de habilitação anteriormente inseridos no sistema, até a abertura da sessão pública.</w:t>
      </w:r>
    </w:p>
    <w:p w14:paraId="7CBB4819">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37C9E783">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57C34CF4">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7A6C079A">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4.9 Após a fase de envio de lances, serão disponibilizados para acesso público os documentos que compõem a proposta dos licitantes convocados para apresentação de propostas.</w:t>
      </w:r>
    </w:p>
    <w:p w14:paraId="1D6C8C6B">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6853A6E1">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C3606EA">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6FB41E8A">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4.11 O licitante deverá comunicar imediatamente ao provedor do sistema qualquer acontecimento que possa comprometer o sigilo ou a segurança, para imediato bloqueio de acesso.</w:t>
      </w:r>
    </w:p>
    <w:p w14:paraId="6C0484BF">
      <w:pPr>
        <w:pStyle w:val="83"/>
        <w:spacing w:before="288" w:beforeLines="120" w:after="288" w:afterLines="120" w:line="288" w:lineRule="auto"/>
        <w:ind w:left="567" w:right="565" w:firstLine="0"/>
        <w:contextualSpacing/>
        <w:rPr>
          <w:rFonts w:asciiTheme="minorHAnsi" w:hAnsiTheme="minorHAnsi" w:cstheme="minorHAnsi"/>
          <w:color w:val="FF0000"/>
          <w:sz w:val="24"/>
          <w:szCs w:val="24"/>
        </w:rPr>
      </w:pPr>
    </w:p>
    <w:p w14:paraId="046593E5">
      <w:pPr>
        <w:pStyle w:val="83"/>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47E75916">
      <w:pPr>
        <w:pStyle w:val="86"/>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115170DE">
      <w:pPr>
        <w:pStyle w:val="86"/>
        <w:spacing w:before="288" w:beforeLines="120" w:after="288" w:afterLines="120" w:line="288" w:lineRule="auto"/>
        <w:ind w:left="0" w:right="-2" w:firstLine="0"/>
        <w:contextualSpacing/>
        <w:rPr>
          <w:rFonts w:asciiTheme="minorHAnsi" w:hAnsiTheme="minorHAnsi" w:cstheme="minorHAnsi"/>
          <w:color w:val="auto"/>
          <w:sz w:val="24"/>
          <w:szCs w:val="24"/>
        </w:rPr>
      </w:pPr>
    </w:p>
    <w:p w14:paraId="7C63C03F">
      <w:pPr>
        <w:pStyle w:val="86"/>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4.12.2 os lances serão de envio automático pelo sistema, respeitado o valor final mínimo, caso estabelecido, e o intervalo de que trata o subitem acima.</w:t>
      </w:r>
    </w:p>
    <w:p w14:paraId="19D33BA8">
      <w:pPr>
        <w:pStyle w:val="83"/>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4.13 O valor final mínimo ou o percentual de desconto final máximo parametrizado no sistema poderá ser alterado pelo fornecedor durante a fase de disputa, sendo vedado:</w:t>
      </w:r>
    </w:p>
    <w:p w14:paraId="57A45ECB">
      <w:pPr>
        <w:pStyle w:val="86"/>
        <w:spacing w:before="288" w:beforeLines="120" w:after="288" w:afterLines="120" w:line="288" w:lineRule="auto"/>
        <w:ind w:left="0"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4.13.1 valor superior a lance já registrado pelo fornecedor no sistema, quando adotado o critério de julgamento por menor preço; e</w:t>
      </w:r>
    </w:p>
    <w:p w14:paraId="57D56584">
      <w:pPr>
        <w:pStyle w:val="86"/>
        <w:spacing w:before="288" w:beforeLines="120" w:after="288" w:afterLines="120" w:line="288" w:lineRule="auto"/>
        <w:ind w:left="0" w:right="565" w:firstLine="0"/>
        <w:contextualSpacing/>
        <w:rPr>
          <w:rFonts w:asciiTheme="minorHAnsi" w:hAnsiTheme="minorHAnsi" w:cstheme="minorHAnsi"/>
          <w:color w:val="auto"/>
          <w:sz w:val="24"/>
          <w:szCs w:val="24"/>
        </w:rPr>
      </w:pPr>
    </w:p>
    <w:p w14:paraId="30A455A4">
      <w:pPr>
        <w:pStyle w:val="86"/>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4.13.2 percentual de desconto inferior a lance já registrado pelo fornecedor no sistema, quando adotado o critério de julgamento por maior desconto.</w:t>
      </w:r>
    </w:p>
    <w:p w14:paraId="2B764281">
      <w:pPr>
        <w:pStyle w:val="83"/>
        <w:spacing w:before="288" w:beforeLines="120" w:after="288" w:afterLines="120" w:line="288" w:lineRule="auto"/>
        <w:ind w:left="0" w:right="-2" w:firstLine="0"/>
        <w:contextualSpacing/>
        <w:rPr>
          <w:rFonts w:asciiTheme="minorHAnsi" w:hAnsiTheme="minorHAnsi" w:cstheme="minorHAnsi"/>
          <w:color w:val="FF0000"/>
          <w:sz w:val="24"/>
          <w:szCs w:val="24"/>
        </w:rPr>
      </w:pPr>
      <w:r>
        <w:rPr>
          <w:rFonts w:asciiTheme="minorHAnsi" w:hAnsiTheme="minorHAnsi" w:cstheme="minorHAnsi"/>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72E2251A">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5. DO PREENCHIMENTO DA PROPOSTA</w:t>
      </w:r>
    </w:p>
    <w:p w14:paraId="68B65945">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5.1 O licitante deverá enviar sua proposta mediante o preenchimento, no sistema eletrônico, dos seguintes campos:</w:t>
      </w:r>
    </w:p>
    <w:p w14:paraId="368B8B9A">
      <w:pPr>
        <w:pStyle w:val="86"/>
        <w:spacing w:before="288" w:beforeLines="120" w:after="288" w:afterLines="120" w:line="288" w:lineRule="auto"/>
        <w:ind w:left="0"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5.1.1 Valor unitário do item;</w:t>
      </w:r>
    </w:p>
    <w:p w14:paraId="22775D20">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583C67B8">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5.1.2 </w:t>
      </w:r>
      <w:r>
        <w:t>Serão aceitos marcas e fabricantes que comprovem o atendimento a essas especificações. A apresentação de ficha técnica e certificados de qualidade é obrigatória.</w:t>
      </w:r>
      <w:r>
        <w:rPr>
          <w:rFonts w:asciiTheme="minorHAnsi" w:hAnsiTheme="minorHAnsi" w:cstheme="minorHAnsi"/>
          <w:sz w:val="24"/>
          <w:szCs w:val="24"/>
        </w:rPr>
        <w:t xml:space="preserve"> </w:t>
      </w:r>
    </w:p>
    <w:p w14:paraId="2063E88B">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33DCE926">
      <w:pPr>
        <w:pStyle w:val="86"/>
        <w:spacing w:before="288" w:beforeLines="120" w:after="288" w:afterLines="120" w:line="288" w:lineRule="auto"/>
        <w:ind w:left="0" w:firstLine="0"/>
        <w:contextualSpacing/>
        <w:rPr>
          <w:rFonts w:asciiTheme="minorHAnsi" w:hAnsiTheme="minorHAnsi" w:cstheme="minorHAnsi"/>
          <w:iCs/>
          <w:color w:val="auto"/>
          <w:sz w:val="24"/>
          <w:szCs w:val="24"/>
        </w:rPr>
      </w:pPr>
      <w:r>
        <w:rPr>
          <w:rFonts w:asciiTheme="minorHAnsi" w:hAnsiTheme="minorHAnsi" w:cstheme="minorHAnsi"/>
          <w:color w:val="auto"/>
          <w:sz w:val="24"/>
          <w:szCs w:val="24"/>
        </w:rPr>
        <w:t xml:space="preserve">5.1.3 </w:t>
      </w:r>
      <w:r>
        <w:rPr>
          <w:rFonts w:asciiTheme="minorHAnsi" w:hAnsiTheme="minorHAnsi" w:cstheme="minorHAnsi"/>
          <w:sz w:val="24"/>
          <w:szCs w:val="24"/>
        </w:rPr>
        <w:t>Descrição do objeto, contendo as informações similares à especificação do Termo de Referência</w:t>
      </w:r>
      <w:r>
        <w:rPr>
          <w:rFonts w:asciiTheme="minorHAnsi" w:hAnsiTheme="minorHAnsi" w:cstheme="minorHAnsi"/>
          <w:iCs/>
          <w:color w:val="auto"/>
          <w:sz w:val="24"/>
          <w:szCs w:val="24"/>
        </w:rPr>
        <w:t xml:space="preserve">; </w:t>
      </w:r>
    </w:p>
    <w:p w14:paraId="3CE929AD">
      <w:pPr>
        <w:pStyle w:val="86"/>
        <w:spacing w:before="288" w:beforeLines="120" w:after="288" w:afterLines="120" w:line="288" w:lineRule="auto"/>
        <w:ind w:left="0" w:right="565" w:firstLine="0"/>
        <w:contextualSpacing/>
        <w:rPr>
          <w:rFonts w:asciiTheme="minorHAnsi" w:hAnsiTheme="minorHAnsi" w:cstheme="minorHAnsi"/>
          <w:color w:val="auto"/>
          <w:sz w:val="24"/>
          <w:szCs w:val="24"/>
        </w:rPr>
      </w:pPr>
    </w:p>
    <w:p w14:paraId="57F0A7A4">
      <w:pPr>
        <w:pStyle w:val="86"/>
        <w:spacing w:before="288" w:beforeLines="120" w:after="288" w:afterLines="120" w:line="288" w:lineRule="auto"/>
        <w:ind w:left="0" w:right="565" w:firstLine="0"/>
        <w:contextualSpacing/>
        <w:rPr>
          <w:rFonts w:asciiTheme="minorHAnsi" w:hAnsiTheme="minorHAnsi" w:cstheme="minorHAnsi"/>
          <w:b/>
          <w:bCs/>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5.1.4 Quantidade cotada, que não poderá ser inferior ao quantitativo máximo de cada item que poderá ser adquirido.</w:t>
      </w:r>
    </w:p>
    <w:p w14:paraId="465C1798">
      <w:pPr>
        <w:pStyle w:val="83"/>
        <w:spacing w:before="288" w:beforeLines="120" w:after="288" w:afterLines="120" w:line="288" w:lineRule="auto"/>
        <w:ind w:left="0"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5.2 Todas as especificações do objeto contidas na proposta vinculam o licitante.</w:t>
      </w:r>
    </w:p>
    <w:p w14:paraId="5601F3F7">
      <w:pPr>
        <w:pStyle w:val="86"/>
        <w:spacing w:line="288" w:lineRule="auto"/>
        <w:ind w:left="0" w:right="565"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5.2.1 O licitante não poderá oferecer proposta em quantitativo inferior ao máximo previsto para contratação.</w:t>
      </w:r>
    </w:p>
    <w:p w14:paraId="23F92B17">
      <w:pPr>
        <w:pStyle w:val="86"/>
        <w:spacing w:line="288" w:lineRule="auto"/>
        <w:ind w:left="0" w:firstLine="0"/>
        <w:contextualSpacing/>
        <w:rPr>
          <w:rFonts w:asciiTheme="minorHAnsi" w:hAnsiTheme="minorHAnsi" w:cstheme="minorHAnsi"/>
          <w:color w:val="auto"/>
          <w:sz w:val="24"/>
          <w:szCs w:val="24"/>
        </w:rPr>
      </w:pPr>
    </w:p>
    <w:p w14:paraId="28F6DB76">
      <w:pPr>
        <w:pStyle w:val="86"/>
        <w:spacing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14E09FF">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49E24418">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085B1900">
      <w:pPr>
        <w:pStyle w:val="83"/>
        <w:spacing w:before="288" w:beforeLines="120" w:after="288" w:afterLines="120" w:line="288" w:lineRule="auto"/>
        <w:ind w:left="0" w:firstLine="0"/>
        <w:contextualSpacing/>
        <w:rPr>
          <w:rFonts w:asciiTheme="minorHAnsi" w:hAnsiTheme="minorHAnsi" w:cstheme="minorHAnsi"/>
          <w:color w:val="FF66FF"/>
          <w:sz w:val="24"/>
          <w:szCs w:val="24"/>
        </w:rPr>
      </w:pPr>
      <w:r>
        <w:rPr>
          <w:rFonts w:asciiTheme="minorHAnsi" w:hAnsiTheme="minorHAnsi" w:cstheme="minorHAnsi"/>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29DAC508">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48C587F1">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5.6 Independentemente do percentual de tributo inserido na planilha, no pagamento serão retidos na fonte os percentuais estabelecidos na legislação vigente.</w:t>
      </w:r>
    </w:p>
    <w:p w14:paraId="5CFCFFB1">
      <w:pPr>
        <w:pStyle w:val="83"/>
        <w:spacing w:before="288" w:beforeLines="120" w:after="288" w:afterLines="120" w:line="288" w:lineRule="auto"/>
        <w:ind w:left="0" w:firstLine="0"/>
        <w:contextualSpacing/>
        <w:rPr>
          <w:rFonts w:asciiTheme="minorHAnsi" w:hAnsiTheme="minorHAnsi" w:cstheme="minorHAnsi"/>
          <w:i/>
          <w:iCs/>
          <w:color w:val="FF0000"/>
          <w:sz w:val="24"/>
          <w:szCs w:val="24"/>
        </w:rPr>
      </w:pPr>
      <w:bookmarkStart w:id="22" w:name="_Hlk154227498"/>
    </w:p>
    <w:p w14:paraId="70EA0CA7">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5.7</w:t>
      </w:r>
      <w:r>
        <w:rPr>
          <w:rFonts w:asciiTheme="minorHAnsi" w:hAnsiTheme="minorHAnsi" w:cstheme="minorHAnsi"/>
          <w:color w:val="FF0000"/>
          <w:sz w:val="24"/>
          <w:szCs w:val="24"/>
        </w:rPr>
        <w:t xml:space="preserve"> </w:t>
      </w:r>
      <w:r>
        <w:rPr>
          <w:rFonts w:asciiTheme="minorHAnsi" w:hAnsiTheme="minorHAnsi" w:cstheme="minorHAnsi"/>
          <w:color w:val="auto"/>
          <w:sz w:val="24"/>
          <w:szCs w:val="24"/>
        </w:rPr>
        <w:t>Na presente licitação, a Microempresa e a Empresa de Pequeno Porte poderão se beneficiar do regime de tributação pelo Simples Nacional.</w:t>
      </w:r>
    </w:p>
    <w:p w14:paraId="5DF45D53">
      <w:pPr>
        <w:pStyle w:val="83"/>
        <w:spacing w:before="288" w:beforeLines="120" w:after="288" w:afterLines="120" w:line="288" w:lineRule="auto"/>
        <w:ind w:left="0" w:firstLine="0"/>
        <w:contextualSpacing/>
        <w:rPr>
          <w:rFonts w:asciiTheme="minorHAnsi" w:hAnsiTheme="minorHAnsi" w:cstheme="minorHAnsi"/>
          <w:i/>
          <w:iCs/>
          <w:color w:val="FF0000"/>
          <w:sz w:val="24"/>
          <w:szCs w:val="24"/>
        </w:rPr>
      </w:pPr>
      <w:r>
        <w:rPr>
          <w:rFonts w:asciiTheme="minorHAnsi" w:hAnsiTheme="minorHAnsi" w:cstheme="minorHAnsi"/>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02AD2055">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46BE14ED">
      <w:pPr>
        <w:pStyle w:val="83"/>
        <w:spacing w:before="288" w:beforeLines="120" w:after="288" w:afterLines="120" w:line="288" w:lineRule="auto"/>
        <w:ind w:left="0" w:firstLine="0"/>
        <w:contextualSpacing/>
        <w:rPr>
          <w:rFonts w:asciiTheme="minorHAnsi" w:hAnsiTheme="minorHAnsi" w:cstheme="minorHAnsi"/>
          <w:i/>
          <w:iCs/>
          <w:color w:val="FF0000"/>
          <w:sz w:val="24"/>
          <w:szCs w:val="24"/>
        </w:rPr>
      </w:pPr>
      <w:r>
        <w:rPr>
          <w:rFonts w:asciiTheme="minorHAnsi" w:hAnsiTheme="minorHAnsi" w:cstheme="minorHAnsi"/>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5359CD9">
      <w:pPr>
        <w:pStyle w:val="83"/>
        <w:spacing w:before="288" w:beforeLines="120" w:after="288" w:afterLines="120" w:line="288" w:lineRule="auto"/>
        <w:ind w:left="0" w:firstLine="0"/>
        <w:contextualSpacing/>
        <w:rPr>
          <w:rFonts w:asciiTheme="minorHAnsi" w:hAnsiTheme="minorHAnsi" w:cstheme="minorHAnsi"/>
          <w:sz w:val="24"/>
          <w:szCs w:val="24"/>
        </w:rPr>
      </w:pPr>
    </w:p>
    <w:p w14:paraId="74CEE5A7">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5.10 O prazo de validade da proposta não será inferior </w:t>
      </w:r>
      <w:r>
        <w:rPr>
          <w:rFonts w:asciiTheme="minorHAnsi" w:hAnsiTheme="minorHAnsi" w:cstheme="minorHAnsi"/>
          <w:color w:val="000000" w:themeColor="text1"/>
          <w:sz w:val="24"/>
          <w:szCs w:val="24"/>
          <w14:textFill>
            <w14:solidFill>
              <w14:schemeClr w14:val="tx1"/>
            </w14:solidFill>
          </w14:textFill>
        </w:rPr>
        <w:t>a 60 (sessenta) dias corridos</w:t>
      </w:r>
      <w:r>
        <w:rPr>
          <w:rFonts w:asciiTheme="minorHAnsi" w:hAnsiTheme="minorHAnsi" w:cstheme="minorHAnsi"/>
          <w:b/>
          <w:color w:val="000000" w:themeColor="text1"/>
          <w:sz w:val="24"/>
          <w:szCs w:val="24"/>
          <w14:textFill>
            <w14:solidFill>
              <w14:schemeClr w14:val="tx1"/>
            </w14:solidFill>
          </w14:textFill>
        </w:rPr>
        <w:t>,</w:t>
      </w:r>
      <w:r>
        <w:rPr>
          <w:rFonts w:asciiTheme="minorHAnsi" w:hAnsiTheme="minorHAnsi" w:cstheme="minorHAnsi"/>
          <w:color w:val="000000" w:themeColor="text1"/>
          <w:sz w:val="24"/>
          <w:szCs w:val="24"/>
          <w14:textFill>
            <w14:solidFill>
              <w14:schemeClr w14:val="tx1"/>
            </w14:solidFill>
          </w14:textFill>
        </w:rPr>
        <w:t xml:space="preserve"> </w:t>
      </w:r>
      <w:r>
        <w:rPr>
          <w:rFonts w:asciiTheme="minorHAnsi" w:hAnsiTheme="minorHAnsi" w:cstheme="minorHAnsi"/>
          <w:sz w:val="24"/>
          <w:szCs w:val="24"/>
        </w:rPr>
        <w:t>a contar da data de sua apresentação, podendo ser prorrogado, por igual período, salvo se houver justificativa para prazo diverso aceita pela Administração.</w:t>
      </w:r>
    </w:p>
    <w:p w14:paraId="404D3A0B">
      <w:pPr>
        <w:pStyle w:val="83"/>
        <w:spacing w:before="288" w:beforeLines="120" w:after="288" w:afterLines="120" w:line="288" w:lineRule="auto"/>
        <w:ind w:left="0" w:firstLine="0"/>
        <w:contextualSpacing/>
        <w:rPr>
          <w:rFonts w:asciiTheme="minorHAnsi" w:hAnsiTheme="minorHAnsi" w:cstheme="minorHAnsi"/>
          <w:sz w:val="24"/>
          <w:szCs w:val="24"/>
        </w:rPr>
      </w:pPr>
      <w:bookmarkStart w:id="23" w:name="_Hlk154229074"/>
    </w:p>
    <w:p w14:paraId="6DB893EE">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5.11 Os licitantes devem respeitar os preços máximos estabelecidos no Anexo deste Edital referente ao orçamento estimado (art. 59, III, da Lei nº 14.133/2021).</w:t>
      </w:r>
    </w:p>
    <w:p w14:paraId="5D100CCB">
      <w:pPr>
        <w:pStyle w:val="83"/>
        <w:spacing w:before="288" w:beforeLines="120" w:after="288" w:afterLines="120" w:line="288" w:lineRule="auto"/>
        <w:ind w:left="0" w:firstLine="0"/>
        <w:contextualSpacing/>
        <w:rPr>
          <w:rFonts w:asciiTheme="minorHAnsi" w:hAnsiTheme="minorHAnsi" w:cstheme="minorHAnsi"/>
          <w:sz w:val="24"/>
          <w:szCs w:val="24"/>
        </w:rPr>
      </w:pPr>
    </w:p>
    <w:p w14:paraId="4BC7A0F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4"/>
          <w:rFonts w:asciiTheme="minorHAnsi" w:hAnsiTheme="minorHAnsi" w:eastAsiaTheme="minorHAnsi" w:cstheme="minorHAnsi"/>
          <w:color w:val="auto"/>
          <w:sz w:val="24"/>
          <w:szCs w:val="24"/>
        </w:rPr>
        <w:t>art. 71, inciso IX, da Constituição</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 ou condenação dos agentes públicos responsáveis e da empresa contratada ao pagamento dos prejuízos ao erário, caso verificada a ocorrência de superfaturamento por sobrepreço na execução do contrato.</w:t>
      </w:r>
    </w:p>
    <w:bookmarkEnd w:id="23"/>
    <w:p w14:paraId="4477CA33">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6. DA ABERTURA DA SESSÃO, CLASSIFICAÇÃO DAS PROPOSTAS E FORMULAÇÃO DE LANCES</w:t>
      </w:r>
    </w:p>
    <w:p w14:paraId="4294DA86">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 A abertura da presente licitação dar-se-á em sessão pública, por meio de sistema eletrônico, na data, horário e local indicados neste Edital.</w:t>
      </w:r>
    </w:p>
    <w:p w14:paraId="639011E8">
      <w:pPr>
        <w:pStyle w:val="83"/>
        <w:spacing w:before="288" w:beforeLines="120" w:after="288" w:afterLines="120" w:line="288" w:lineRule="auto"/>
        <w:ind w:left="0" w:firstLine="0"/>
        <w:contextualSpacing/>
        <w:rPr>
          <w:rFonts w:asciiTheme="minorHAnsi" w:hAnsiTheme="minorHAnsi" w:cstheme="minorHAnsi"/>
          <w:sz w:val="24"/>
          <w:szCs w:val="24"/>
        </w:rPr>
      </w:pPr>
    </w:p>
    <w:p w14:paraId="290BD935">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6.2 Os licitantes poderão retirar ou substituir a proposta </w:t>
      </w:r>
      <w:r>
        <w:rPr>
          <w:rFonts w:asciiTheme="minorHAnsi" w:hAnsiTheme="minorHAnsi" w:cstheme="minorHAnsi"/>
          <w:color w:val="auto"/>
          <w:sz w:val="24"/>
          <w:szCs w:val="24"/>
        </w:rPr>
        <w:t>ou os documentos de habilitação</w:t>
      </w:r>
      <w:r>
        <w:rPr>
          <w:rFonts w:asciiTheme="minorHAnsi" w:hAnsiTheme="minorHAnsi" w:cstheme="minorHAnsi"/>
          <w:sz w:val="24"/>
          <w:szCs w:val="24"/>
        </w:rPr>
        <w:t>, quando for o caso, anteriormente inseridos no sistema, até a abertura da sessão pública.</w:t>
      </w:r>
    </w:p>
    <w:p w14:paraId="46989D9F">
      <w:pPr>
        <w:pStyle w:val="83"/>
        <w:spacing w:before="288" w:beforeLines="120" w:after="288" w:afterLines="120" w:line="288" w:lineRule="auto"/>
        <w:ind w:left="0" w:firstLine="0"/>
        <w:contextualSpacing/>
        <w:rPr>
          <w:rFonts w:asciiTheme="minorHAnsi" w:hAnsiTheme="minorHAnsi" w:cstheme="minorHAnsi"/>
          <w:sz w:val="24"/>
          <w:szCs w:val="24"/>
        </w:rPr>
      </w:pPr>
    </w:p>
    <w:p w14:paraId="67E3AEA8">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6.3 O sistema disponibilizará campo próprio para troca de mensagens entre o Pregoeiro e os licitantes.</w:t>
      </w:r>
    </w:p>
    <w:p w14:paraId="24B05154">
      <w:pPr>
        <w:pStyle w:val="83"/>
        <w:spacing w:before="288" w:beforeLines="120" w:after="288" w:afterLines="120" w:line="288" w:lineRule="auto"/>
        <w:ind w:left="0" w:firstLine="0"/>
        <w:contextualSpacing/>
        <w:rPr>
          <w:rFonts w:asciiTheme="minorHAnsi" w:hAnsiTheme="minorHAnsi" w:cstheme="minorHAnsi"/>
          <w:sz w:val="24"/>
          <w:szCs w:val="24"/>
        </w:rPr>
      </w:pPr>
    </w:p>
    <w:p w14:paraId="1B2CC56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6.4 Iniciada a etapa competitiva, os licitantes deverão encaminhar lances exclusivamente por meio de sistema eletrônico, sendo imediatamente informados do seu recebimento e do valor consignado no registro. </w:t>
      </w:r>
    </w:p>
    <w:p w14:paraId="1F9CE71E">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p w14:paraId="615B2B4F">
      <w:pPr>
        <w:pStyle w:val="83"/>
        <w:spacing w:before="288" w:beforeLines="120" w:after="288" w:afterLines="120" w:line="288" w:lineRule="auto"/>
        <w:ind w:left="0"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6.5 O lance deverá ser ofertado pelo valor unitário do item.</w:t>
      </w:r>
    </w:p>
    <w:p w14:paraId="0199657F">
      <w:pPr>
        <w:pStyle w:val="83"/>
        <w:spacing w:before="288" w:beforeLines="120" w:after="288" w:afterLines="120" w:line="288" w:lineRule="auto"/>
        <w:ind w:left="0" w:firstLine="0"/>
        <w:contextualSpacing/>
        <w:rPr>
          <w:rFonts w:asciiTheme="minorHAnsi" w:hAnsiTheme="minorHAnsi" w:cstheme="minorHAnsi"/>
          <w:sz w:val="24"/>
          <w:szCs w:val="24"/>
        </w:rPr>
      </w:pPr>
    </w:p>
    <w:p w14:paraId="74D76CE9">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6.6 Os licitantes poderão oferecer lances sucessivos, observando o horário fixado para abertura da sessão e as regras estabelecidas no Edital.</w:t>
      </w:r>
    </w:p>
    <w:p w14:paraId="077A1432">
      <w:pPr>
        <w:pStyle w:val="83"/>
        <w:spacing w:before="288" w:beforeLines="120" w:after="288" w:afterLines="120" w:line="288" w:lineRule="auto"/>
        <w:ind w:left="0" w:firstLine="0"/>
        <w:contextualSpacing/>
        <w:rPr>
          <w:rFonts w:asciiTheme="minorHAnsi" w:hAnsiTheme="minorHAnsi" w:cstheme="minorHAnsi"/>
          <w:sz w:val="24"/>
          <w:szCs w:val="24"/>
        </w:rPr>
      </w:pPr>
    </w:p>
    <w:p w14:paraId="7165703E">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6.7 O licitante somente poderá oferecer lance </w:t>
      </w:r>
      <w:r>
        <w:rPr>
          <w:rFonts w:asciiTheme="minorHAnsi" w:hAnsiTheme="minorHAnsi" w:cstheme="minorHAnsi"/>
          <w:iCs/>
          <w:color w:val="auto"/>
          <w:sz w:val="24"/>
          <w:szCs w:val="24"/>
        </w:rPr>
        <w:t>de valor inferior ou percentual de desconto superior</w:t>
      </w:r>
      <w:r>
        <w:rPr>
          <w:rFonts w:asciiTheme="minorHAnsi" w:hAnsiTheme="minorHAnsi" w:cstheme="minorHAnsi"/>
          <w:color w:val="auto"/>
          <w:sz w:val="24"/>
          <w:szCs w:val="24"/>
        </w:rPr>
        <w:t xml:space="preserve"> </w:t>
      </w:r>
      <w:r>
        <w:rPr>
          <w:rFonts w:asciiTheme="minorHAnsi" w:hAnsiTheme="minorHAnsi" w:cstheme="minorHAnsi"/>
          <w:sz w:val="24"/>
          <w:szCs w:val="24"/>
        </w:rPr>
        <w:t xml:space="preserve">ao último por ele ofertado e registrado pelo sistema. </w:t>
      </w:r>
    </w:p>
    <w:p w14:paraId="5B8FEF8F">
      <w:pPr>
        <w:pStyle w:val="83"/>
        <w:spacing w:before="288" w:beforeLines="120" w:after="288" w:afterLines="120" w:line="288" w:lineRule="auto"/>
        <w:ind w:left="0" w:firstLine="0"/>
        <w:contextualSpacing/>
        <w:rPr>
          <w:rFonts w:asciiTheme="minorHAnsi" w:hAnsiTheme="minorHAnsi" w:cstheme="minorHAnsi"/>
          <w:sz w:val="24"/>
          <w:szCs w:val="24"/>
        </w:rPr>
      </w:pPr>
    </w:p>
    <w:p w14:paraId="3BE636AA">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heme="minorHAnsi" w:hAnsiTheme="minorHAnsi" w:cstheme="minorHAnsi"/>
          <w:color w:val="auto"/>
          <w:sz w:val="24"/>
          <w:szCs w:val="24"/>
        </w:rPr>
        <w:t>ser de 0,01(um centavo)</w:t>
      </w:r>
      <w:r>
        <w:rPr>
          <w:rFonts w:asciiTheme="minorHAnsi" w:hAnsiTheme="minorHAnsi" w:cstheme="minorHAnsi"/>
          <w:i/>
          <w:iCs/>
          <w:sz w:val="24"/>
          <w:szCs w:val="24"/>
        </w:rPr>
        <w:t>.</w:t>
      </w:r>
    </w:p>
    <w:p w14:paraId="09CBD8F3">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p w14:paraId="6C4E96CD">
      <w:pPr>
        <w:pStyle w:val="83"/>
        <w:spacing w:before="288" w:beforeLines="120" w:after="288" w:afterLines="120" w:line="288" w:lineRule="auto"/>
        <w:ind w:left="0" w:firstLine="0"/>
        <w:contextualSpacing/>
        <w:rPr>
          <w:rFonts w:asciiTheme="minorHAnsi" w:hAnsiTheme="minorHAnsi" w:cstheme="minorHAnsi"/>
          <w:color w:val="FF0000"/>
          <w:sz w:val="24"/>
          <w:szCs w:val="24"/>
        </w:rPr>
      </w:pPr>
      <w:r>
        <w:rPr>
          <w:rFonts w:asciiTheme="minorHAnsi" w:hAnsiTheme="minorHAnsi" w:cstheme="minorHAnsi"/>
          <w:color w:val="auto"/>
          <w:sz w:val="24"/>
          <w:szCs w:val="24"/>
        </w:rPr>
        <w:t>6.9</w:t>
      </w:r>
      <w:r>
        <w:rPr>
          <w:rFonts w:asciiTheme="minorHAnsi" w:hAnsiTheme="minorHAnsi" w:cstheme="minorHAnsi"/>
          <w:color w:val="FF0000"/>
          <w:sz w:val="24"/>
          <w:szCs w:val="24"/>
        </w:rPr>
        <w:t xml:space="preserve"> </w:t>
      </w:r>
      <w:r>
        <w:rPr>
          <w:rFonts w:asciiTheme="minorHAnsi" w:hAnsiTheme="minorHAnsi" w:cstheme="minorHAnsi"/>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1DFC1CFA">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p w14:paraId="6BF068E0">
      <w:pPr>
        <w:pStyle w:val="83"/>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6.9.1 O licitante poderá, uma única vez, excluir seu último lance ofertado, no intervalo de quinze segundos após o registro no sistema, na hipótese de lance inconsistente ou inexequível.</w:t>
      </w:r>
    </w:p>
    <w:p w14:paraId="00F45336">
      <w:pPr>
        <w:pStyle w:val="83"/>
        <w:spacing w:before="288" w:beforeLines="120" w:after="288" w:afterLines="120" w:line="288" w:lineRule="auto"/>
        <w:ind w:left="567" w:right="565" w:firstLine="0"/>
        <w:contextualSpacing/>
        <w:rPr>
          <w:rFonts w:asciiTheme="minorHAnsi" w:hAnsiTheme="minorHAnsi" w:cstheme="minorHAnsi"/>
          <w:sz w:val="24"/>
          <w:szCs w:val="24"/>
        </w:rPr>
      </w:pPr>
    </w:p>
    <w:p w14:paraId="3828FF95">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6.10 O procedimento seguirá de acordo com o modo de disputa adotado.</w:t>
      </w:r>
    </w:p>
    <w:p w14:paraId="17E1BD1E">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bookmarkStart w:id="24" w:name="_Hlk113631522"/>
      <w:r>
        <w:rPr>
          <w:rFonts w:asciiTheme="minorHAnsi" w:hAnsiTheme="minorHAnsi" w:cstheme="minorHAnsi"/>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4A20D980">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p>
    <w:p w14:paraId="6944E6C7">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35653FC">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p>
    <w:p w14:paraId="71E0AF67">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3B5FFD9">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p>
    <w:p w14:paraId="0825045F">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0F257081">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p>
    <w:p w14:paraId="2A59BCFC">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FB3EB42">
      <w:pPr>
        <w:pStyle w:val="106"/>
        <w:tabs>
          <w:tab w:val="left" w:pos="8080"/>
        </w:tabs>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p>
    <w:p w14:paraId="44552967">
      <w:pPr>
        <w:pStyle w:val="106"/>
        <w:tabs>
          <w:tab w:val="left" w:pos="8080"/>
        </w:tabs>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122239E0">
      <w:pPr>
        <w:pStyle w:val="106"/>
        <w:spacing w:line="288" w:lineRule="auto"/>
        <w:ind w:left="567" w:right="565"/>
        <w:contextualSpacing/>
        <w:rPr>
          <w:rFonts w:asciiTheme="minorHAnsi" w:hAnsiTheme="minorHAnsi" w:cstheme="minorHAnsi"/>
          <w:color w:val="FF0000"/>
          <w:sz w:val="24"/>
          <w:szCs w:val="24"/>
        </w:rPr>
      </w:pPr>
    </w:p>
    <w:bookmarkEnd w:id="24"/>
    <w:p w14:paraId="4612F79A">
      <w:pPr>
        <w:pStyle w:val="106"/>
        <w:spacing w:line="288" w:lineRule="auto"/>
        <w:ind w:left="0"/>
        <w:contextualSpacing/>
        <w:rPr>
          <w:rFonts w:asciiTheme="minorHAnsi" w:hAnsiTheme="minorHAnsi" w:cstheme="minorHAnsi"/>
          <w:i/>
          <w:sz w:val="24"/>
          <w:szCs w:val="24"/>
        </w:rPr>
      </w:pPr>
      <w:r>
        <w:rPr>
          <w:rFonts w:asciiTheme="minorHAnsi" w:hAnsiTheme="minorHAnsi" w:cstheme="minorHAnsi"/>
          <w:sz w:val="24"/>
          <w:szCs w:val="24"/>
        </w:rPr>
        <w:t>6.12 Após o término dos prazos estabelecidos nos subitens anteriores, o sistema ordenará e divulgará os lances segundo a ordem crescente de valores</w:t>
      </w:r>
      <w:r>
        <w:rPr>
          <w:rFonts w:asciiTheme="minorHAnsi" w:hAnsiTheme="minorHAnsi" w:cstheme="minorHAnsi"/>
          <w:i/>
          <w:iCs/>
          <w:sz w:val="24"/>
          <w:szCs w:val="24"/>
        </w:rPr>
        <w:t>.</w:t>
      </w:r>
    </w:p>
    <w:p w14:paraId="60B1B5B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6.13 Não serão aceitos dois ou mais lances de mesmo valor, prevalecendo aquele que for recebido e registrado em primeiro lugar. </w:t>
      </w:r>
    </w:p>
    <w:p w14:paraId="1C964252">
      <w:pPr>
        <w:pStyle w:val="83"/>
        <w:spacing w:before="288" w:beforeLines="120" w:after="288" w:afterLines="120" w:line="288" w:lineRule="auto"/>
        <w:ind w:left="0" w:firstLine="0"/>
        <w:contextualSpacing/>
        <w:rPr>
          <w:rFonts w:asciiTheme="minorHAnsi" w:hAnsiTheme="minorHAnsi" w:cstheme="minorHAnsi"/>
          <w:sz w:val="24"/>
          <w:szCs w:val="24"/>
        </w:rPr>
      </w:pPr>
    </w:p>
    <w:p w14:paraId="4B7B06C6">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6.14 Durante o transcurso da sessão pública, os licitantes serão informados, em tempo real, do valor do menor lance registrado, vedada a identificação do licitante. </w:t>
      </w:r>
    </w:p>
    <w:p w14:paraId="49BFC29B">
      <w:pPr>
        <w:pStyle w:val="83"/>
        <w:spacing w:before="288" w:beforeLines="120" w:after="288" w:afterLines="120" w:line="288" w:lineRule="auto"/>
        <w:ind w:left="0" w:firstLine="0"/>
        <w:contextualSpacing/>
        <w:rPr>
          <w:rFonts w:asciiTheme="minorHAnsi" w:hAnsiTheme="minorHAnsi" w:cstheme="minorHAnsi"/>
          <w:sz w:val="24"/>
          <w:szCs w:val="24"/>
        </w:rPr>
      </w:pPr>
    </w:p>
    <w:p w14:paraId="5C9984A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6.15 No caso de desconexão com o Pregoeiro, no decorrer da etapa competitiva do Pregão, o sistema eletrônico poderá permanecer acessível aos licitantes para a recepção dos lances. </w:t>
      </w:r>
    </w:p>
    <w:p w14:paraId="088209E8">
      <w:pPr>
        <w:pStyle w:val="83"/>
        <w:spacing w:before="288" w:beforeLines="120" w:after="288" w:afterLines="120" w:line="288" w:lineRule="auto"/>
        <w:ind w:left="0" w:firstLine="0"/>
        <w:contextualSpacing/>
        <w:rPr>
          <w:rFonts w:asciiTheme="minorHAnsi" w:hAnsiTheme="minorHAnsi" w:cstheme="minorHAnsi"/>
          <w:sz w:val="24"/>
          <w:szCs w:val="24"/>
        </w:rPr>
      </w:pPr>
    </w:p>
    <w:p w14:paraId="7FC2AE98">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6AB0E897">
      <w:pPr>
        <w:pStyle w:val="83"/>
        <w:spacing w:before="288" w:beforeLines="120" w:after="288" w:afterLines="120" w:line="288" w:lineRule="auto"/>
        <w:ind w:left="0" w:firstLine="0"/>
        <w:contextualSpacing/>
        <w:rPr>
          <w:rFonts w:asciiTheme="minorHAnsi" w:hAnsiTheme="minorHAnsi" w:cstheme="minorHAnsi"/>
          <w:sz w:val="24"/>
          <w:szCs w:val="24"/>
        </w:rPr>
      </w:pPr>
    </w:p>
    <w:p w14:paraId="1FD7CDF0">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6.17 Caso o licitante não apresente lances, concorrerá com o valor de sua proposta.</w:t>
      </w:r>
    </w:p>
    <w:p w14:paraId="350424F0">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p w14:paraId="7B09E03A">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6.18 Em relação a itens não exclusivos para participação de microempresas e empresas de pequeno porte, uma vez encerrada a etapa de lances</w:t>
      </w:r>
      <w:r>
        <w:rPr>
          <w:rFonts w:eastAsia="Zurich BT" w:asciiTheme="minorHAnsi" w:hAnsiTheme="minorHAnsi" w:cstheme="minorHAnsi"/>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4"/>
          <w:rFonts w:eastAsia="Zurich BT" w:asciiTheme="minorHAnsi" w:hAnsiTheme="minorHAnsi" w:cstheme="minorHAnsi"/>
          <w:color w:val="auto"/>
          <w:sz w:val="24"/>
          <w:szCs w:val="24"/>
        </w:rPr>
        <w:t>arts. 44 e 45 da Lei Complementar nº 123/2006</w:t>
      </w:r>
      <w:r>
        <w:rPr>
          <w:rStyle w:val="14"/>
          <w:rFonts w:eastAsia="Zurich BT" w:asciiTheme="minorHAnsi" w:hAnsiTheme="minorHAnsi" w:cstheme="minorHAnsi"/>
          <w:color w:val="auto"/>
          <w:sz w:val="24"/>
          <w:szCs w:val="24"/>
        </w:rPr>
        <w:fldChar w:fldCharType="end"/>
      </w:r>
      <w:r>
        <w:rPr>
          <w:rFonts w:eastAsia="Zurich BT" w:asciiTheme="minorHAnsi" w:hAnsiTheme="minorHAnsi" w:cstheme="minorHAnsi"/>
          <w:color w:val="auto"/>
          <w:sz w:val="24"/>
          <w:szCs w:val="24"/>
        </w:rPr>
        <w:t xml:space="preserve">, regulamentada pelo </w:t>
      </w:r>
      <w:r>
        <w:t>Lei Municipal nº 2367/2007.</w:t>
      </w:r>
    </w:p>
    <w:p w14:paraId="44EC177E">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304E1185">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eastAsia="Zurich BT" w:asciiTheme="minorHAnsi" w:hAnsiTheme="minorHAnsi" w:cstheme="minorHAnsi"/>
          <w:color w:val="auto"/>
          <w:sz w:val="24"/>
          <w:szCs w:val="24"/>
        </w:rPr>
        <w:t xml:space="preserve">regulamentada pelo </w:t>
      </w:r>
      <w:r>
        <w:t>Lei Municipal nº 2367/2007.</w:t>
      </w:r>
    </w:p>
    <w:p w14:paraId="3E02DF80">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0F451695">
      <w:pPr>
        <w:pStyle w:val="83"/>
        <w:spacing w:before="288" w:beforeLines="120" w:after="288" w:afterLines="120" w:line="288" w:lineRule="auto"/>
        <w:ind w:left="0" w:right="-2" w:firstLine="0"/>
        <w:contextualSpacing/>
        <w:rPr>
          <w:rFonts w:asciiTheme="minorHAnsi" w:hAnsiTheme="minorHAnsi" w:cstheme="minorHAnsi"/>
          <w:sz w:val="24"/>
          <w:szCs w:val="24"/>
        </w:rPr>
      </w:pPr>
    </w:p>
    <w:p w14:paraId="688006E0">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6.18.1 Nessas condições, as propostas de </w:t>
      </w:r>
      <w:r>
        <w:rPr>
          <w:rFonts w:eastAsia="Zurich BT" w:asciiTheme="minorHAnsi" w:hAnsiTheme="minorHAnsi" w:cstheme="minorHAnsi"/>
          <w:sz w:val="24"/>
          <w:szCs w:val="24"/>
        </w:rPr>
        <w:t xml:space="preserve">microempresas e empresas de pequeno porte </w:t>
      </w:r>
      <w:r>
        <w:rPr>
          <w:rFonts w:asciiTheme="minorHAnsi" w:hAnsiTheme="minorHAnsi" w:cstheme="minorHAnsi"/>
          <w:sz w:val="24"/>
          <w:szCs w:val="24"/>
        </w:rPr>
        <w:t>que se encontrarem na faixa de até 5% (cinco por cento) acima da melhor proposta ou melhor lance serão consideradas empatadas com a primeira colocada.</w:t>
      </w:r>
    </w:p>
    <w:p w14:paraId="1294BAC9">
      <w:pPr>
        <w:pStyle w:val="86"/>
        <w:spacing w:before="288" w:beforeLines="120" w:after="288" w:afterLines="120" w:line="288" w:lineRule="auto"/>
        <w:ind w:left="0" w:firstLine="0"/>
        <w:contextualSpacing/>
        <w:rPr>
          <w:rFonts w:asciiTheme="minorHAnsi" w:hAnsiTheme="minorHAnsi" w:cstheme="minorHAnsi"/>
          <w:sz w:val="24"/>
          <w:szCs w:val="24"/>
        </w:rPr>
      </w:pPr>
    </w:p>
    <w:p w14:paraId="6ECE6AB6">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FE0C312">
      <w:pPr>
        <w:pStyle w:val="86"/>
        <w:spacing w:before="288" w:beforeLines="120" w:after="288" w:afterLines="120" w:line="288" w:lineRule="auto"/>
        <w:ind w:left="0" w:firstLine="0"/>
        <w:contextualSpacing/>
        <w:rPr>
          <w:rFonts w:asciiTheme="minorHAnsi" w:hAnsiTheme="minorHAnsi" w:cstheme="minorHAnsi"/>
          <w:sz w:val="24"/>
          <w:szCs w:val="24"/>
        </w:rPr>
      </w:pPr>
    </w:p>
    <w:p w14:paraId="6CA88C96">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6.18.3 Caso a </w:t>
      </w:r>
      <w:r>
        <w:rPr>
          <w:rFonts w:eastAsia="Zurich BT" w:asciiTheme="minorHAnsi" w:hAnsiTheme="minorHAnsi" w:cstheme="minorHAnsi"/>
          <w:sz w:val="24"/>
          <w:szCs w:val="24"/>
        </w:rPr>
        <w:t>microempresa ou a empresa de pequeno porte</w:t>
      </w:r>
      <w:r>
        <w:rPr>
          <w:rFonts w:asciiTheme="minorHAnsi" w:hAnsiTheme="minorHAnsi" w:cstheme="minorHAnsi"/>
          <w:sz w:val="24"/>
          <w:szCs w:val="24"/>
        </w:rPr>
        <w:t xml:space="preserve"> melhor classificada desista ou não se manifeste no prazo estabelecido, serão convocadas as demais licitantes </w:t>
      </w:r>
      <w:r>
        <w:rPr>
          <w:rFonts w:eastAsia="Zurich BT" w:asciiTheme="minorHAnsi" w:hAnsiTheme="minorHAnsi" w:cstheme="minorHAnsi"/>
          <w:sz w:val="24"/>
          <w:szCs w:val="24"/>
        </w:rPr>
        <w:t>microempresa e empresa de pequeno porte</w:t>
      </w:r>
      <w:r>
        <w:rPr>
          <w:rFonts w:asciiTheme="minorHAnsi" w:hAnsiTheme="minorHAnsi" w:cstheme="minorHAnsi"/>
          <w:sz w:val="24"/>
          <w:szCs w:val="24"/>
        </w:rPr>
        <w:t xml:space="preserve"> que se encontrem naquele intervalo de 5% (cinco por cento), na ordem de classificação, para o exercício do mesmo direito, no prazo estabelecido no subitem anterior.</w:t>
      </w:r>
    </w:p>
    <w:p w14:paraId="19264ADC">
      <w:pPr>
        <w:pStyle w:val="86"/>
        <w:spacing w:before="288" w:beforeLines="120" w:after="288" w:afterLines="120" w:line="288" w:lineRule="auto"/>
        <w:ind w:left="0" w:firstLine="0"/>
        <w:contextualSpacing/>
        <w:rPr>
          <w:rFonts w:asciiTheme="minorHAnsi" w:hAnsiTheme="minorHAnsi" w:cstheme="minorHAnsi"/>
          <w:color w:val="FF0000"/>
          <w:sz w:val="24"/>
          <w:szCs w:val="24"/>
        </w:rPr>
      </w:pPr>
    </w:p>
    <w:p w14:paraId="6D1290D8">
      <w:pPr>
        <w:pStyle w:val="83"/>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C4B8DC6">
      <w:pPr>
        <w:pStyle w:val="83"/>
        <w:spacing w:before="288" w:beforeLines="120" w:after="288" w:afterLines="120" w:line="288" w:lineRule="auto"/>
        <w:ind w:left="0" w:firstLine="0"/>
        <w:contextualSpacing/>
        <w:rPr>
          <w:rFonts w:asciiTheme="minorHAnsi" w:hAnsiTheme="minorHAnsi" w:cstheme="minorHAnsi"/>
          <w:sz w:val="24"/>
          <w:szCs w:val="24"/>
        </w:rPr>
      </w:pPr>
    </w:p>
    <w:p w14:paraId="798AE6ED">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6.19 Só poderá haver empate entre propostas iguais (não seguidas de lances) ou entre lances finais da fase fechada do modo de disputa aberto e fechado. </w:t>
      </w:r>
    </w:p>
    <w:p w14:paraId="60CA17FE">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6.19.1 Havendo eventual empate entre propostas ou lances, o critério de desempate será o abaixo previsto, nesta ordem:</w:t>
      </w:r>
    </w:p>
    <w:p w14:paraId="44075BE4">
      <w:pPr>
        <w:pStyle w:val="86"/>
        <w:spacing w:before="288" w:beforeLines="120" w:after="288" w:afterLines="120" w:line="288" w:lineRule="auto"/>
        <w:ind w:left="0" w:firstLine="0"/>
        <w:contextualSpacing/>
        <w:jc w:val="left"/>
        <w:rPr>
          <w:rFonts w:asciiTheme="minorHAnsi" w:hAnsiTheme="minorHAnsi" w:cstheme="minorHAnsi"/>
          <w:color w:val="auto"/>
          <w:sz w:val="24"/>
          <w:szCs w:val="24"/>
        </w:rPr>
      </w:pPr>
      <w:r>
        <w:rPr>
          <w:rFonts w:asciiTheme="minorHAnsi" w:hAnsiTheme="minorHAnsi" w:cstheme="minorHAnsi"/>
          <w:color w:val="333333"/>
          <w:sz w:val="24"/>
          <w:szCs w:val="24"/>
        </w:rPr>
        <w:br w:type="textWrapping"/>
      </w:r>
      <w:r>
        <w:rPr>
          <w:rFonts w:asciiTheme="minorHAnsi" w:hAnsiTheme="minorHAnsi" w:cstheme="minorHAnsi"/>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4"/>
          <w:rFonts w:asciiTheme="minorHAnsi" w:hAnsiTheme="minorHAnsi" w:eastAsiaTheme="minorHAnsi" w:cstheme="minorHAnsi"/>
          <w:color w:val="auto"/>
          <w:sz w:val="24"/>
          <w:szCs w:val="24"/>
          <w:shd w:val="clear" w:color="auto" w:fill="F5F5F5"/>
        </w:rPr>
        <w:t>123</w:t>
      </w:r>
      <w:r>
        <w:rPr>
          <w:rStyle w:val="14"/>
          <w:rFonts w:asciiTheme="minorHAnsi" w:hAnsiTheme="minorHAnsi" w:eastAsiaTheme="minorHAnsi" w:cstheme="minorHAnsi"/>
          <w:color w:val="auto"/>
          <w:sz w:val="24"/>
          <w:szCs w:val="24"/>
          <w:shd w:val="clear" w:color="auto" w:fill="F5F5F5"/>
        </w:rPr>
        <w:fldChar w:fldCharType="end"/>
      </w:r>
      <w:r>
        <w:rPr>
          <w:rFonts w:asciiTheme="minorHAnsi" w:hAnsiTheme="minorHAnsi" w:cstheme="minorHAnsi"/>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color w:val="auto"/>
          <w:sz w:val="24"/>
          <w:szCs w:val="24"/>
          <w:shd w:val="clear" w:color="auto" w:fill="F5F5F5"/>
        </w:rPr>
        <w:t>14.133</w:t>
      </w:r>
      <w:r>
        <w:rPr>
          <w:rStyle w:val="14"/>
          <w:rFonts w:asciiTheme="minorHAnsi" w:hAnsiTheme="minorHAnsi" w:eastAsiaTheme="minorHAnsi" w:cstheme="minorHAnsi"/>
          <w:color w:val="auto"/>
          <w:sz w:val="24"/>
          <w:szCs w:val="24"/>
          <w:shd w:val="clear" w:color="auto" w:fill="F5F5F5"/>
        </w:rPr>
        <w:fldChar w:fldCharType="end"/>
      </w:r>
      <w:r>
        <w:rPr>
          <w:rFonts w:asciiTheme="minorHAnsi" w:hAnsiTheme="minorHAnsi" w:cstheme="minorHAnsi"/>
          <w:color w:val="auto"/>
          <w:sz w:val="24"/>
          <w:szCs w:val="24"/>
          <w:shd w:val="clear" w:color="auto" w:fill="F5F5F5"/>
        </w:rPr>
        <w:t>, de 2021;</w:t>
      </w:r>
      <w:r>
        <w:rPr>
          <w:rFonts w:asciiTheme="minorHAnsi" w:hAnsiTheme="minorHAnsi" w:cstheme="minorHAnsi"/>
          <w:color w:val="auto"/>
          <w:sz w:val="24"/>
          <w:szCs w:val="24"/>
        </w:rPr>
        <w:br w:type="textWrapping"/>
      </w:r>
      <w:r>
        <w:rPr>
          <w:rFonts w:asciiTheme="minorHAnsi" w:hAnsiTheme="minorHAnsi" w:cstheme="minorHAnsi"/>
          <w:color w:val="auto"/>
          <w:sz w:val="24"/>
          <w:szCs w:val="24"/>
        </w:rPr>
        <w:br w:type="textWrapping"/>
      </w:r>
      <w:r>
        <w:rPr>
          <w:rFonts w:asciiTheme="minorHAnsi" w:hAnsiTheme="minorHAnsi" w:cstheme="minorHAnsi"/>
          <w:color w:val="auto"/>
          <w:sz w:val="24"/>
          <w:szCs w:val="24"/>
          <w:shd w:val="clear" w:color="auto" w:fill="F5F5F5"/>
        </w:rPr>
        <w:t>II - disputa final, hipótese em que os licitantes empatados poderão apresentar nova proposta em ato contínuo à classificação;</w:t>
      </w:r>
      <w:r>
        <w:rPr>
          <w:rFonts w:asciiTheme="minorHAnsi" w:hAnsiTheme="minorHAnsi" w:cstheme="minorHAnsi"/>
          <w:color w:val="auto"/>
          <w:sz w:val="24"/>
          <w:szCs w:val="24"/>
        </w:rPr>
        <w:br w:type="textWrapping"/>
      </w:r>
      <w:r>
        <w:rPr>
          <w:rFonts w:asciiTheme="minorHAnsi" w:hAnsiTheme="minorHAnsi" w:cstheme="minorHAnsi"/>
          <w:color w:val="auto"/>
          <w:sz w:val="24"/>
          <w:szCs w:val="24"/>
        </w:rPr>
        <w:br w:type="textWrapping"/>
      </w:r>
      <w:r>
        <w:rPr>
          <w:rFonts w:asciiTheme="minorHAnsi" w:hAnsiTheme="minorHAnsi" w:cstheme="minorHAnsi"/>
          <w:color w:val="auto"/>
          <w:sz w:val="24"/>
          <w:szCs w:val="24"/>
          <w:shd w:val="clear" w:color="auto" w:fill="F5F5F5"/>
        </w:rPr>
        <w:t>III - avaliação do desempenho contratual prévio dos licitantes;</w:t>
      </w:r>
      <w:r>
        <w:rPr>
          <w:rFonts w:asciiTheme="minorHAnsi" w:hAnsiTheme="minorHAnsi" w:cstheme="minorHAnsi"/>
          <w:color w:val="auto"/>
          <w:sz w:val="24"/>
          <w:szCs w:val="24"/>
        </w:rPr>
        <w:br w:type="textWrapping"/>
      </w:r>
      <w:r>
        <w:rPr>
          <w:rFonts w:asciiTheme="minorHAnsi" w:hAnsiTheme="minorHAnsi" w:cstheme="minorHAnsi"/>
          <w:color w:val="auto"/>
          <w:sz w:val="24"/>
          <w:szCs w:val="24"/>
        </w:rPr>
        <w:br w:type="textWrapping"/>
      </w:r>
      <w:r>
        <w:rPr>
          <w:rFonts w:asciiTheme="minorHAnsi" w:hAnsiTheme="minorHAnsi" w:cstheme="minorHAnsi"/>
          <w:color w:val="auto"/>
          <w:sz w:val="24"/>
          <w:szCs w:val="24"/>
          <w:shd w:val="clear" w:color="auto" w:fill="F5F5F5"/>
        </w:rPr>
        <w:t>IV - desenvolvimento pelo licitante de ações de equidade entre homens e mulheres no ambiente de trabalho, conforme regulamento; e</w:t>
      </w:r>
      <w:r>
        <w:rPr>
          <w:rFonts w:asciiTheme="minorHAnsi" w:hAnsiTheme="minorHAnsi" w:cstheme="minorHAnsi"/>
          <w:color w:val="auto"/>
          <w:sz w:val="24"/>
          <w:szCs w:val="24"/>
        </w:rPr>
        <w:br w:type="textWrapping"/>
      </w:r>
      <w:r>
        <w:rPr>
          <w:rFonts w:asciiTheme="minorHAnsi" w:hAnsiTheme="minorHAnsi" w:cstheme="minorHAnsi"/>
          <w:color w:val="auto"/>
          <w:sz w:val="24"/>
          <w:szCs w:val="24"/>
        </w:rPr>
        <w:br w:type="textWrapping"/>
      </w:r>
      <w:r>
        <w:rPr>
          <w:rFonts w:asciiTheme="minorHAnsi" w:hAnsiTheme="minorHAnsi" w:cstheme="minorHAnsi"/>
          <w:color w:val="auto"/>
          <w:sz w:val="24"/>
          <w:szCs w:val="24"/>
          <w:shd w:val="clear" w:color="auto" w:fill="F5F5F5"/>
        </w:rPr>
        <w:t>V - desenvolvimento pelo licitante de programa de integridade, conforme orientações dos órgãos de controle.</w:t>
      </w:r>
      <w:r>
        <w:rPr>
          <w:rFonts w:asciiTheme="minorHAnsi" w:hAnsiTheme="minorHAnsi" w:cstheme="minorHAnsi"/>
          <w:color w:val="auto"/>
          <w:sz w:val="24"/>
          <w:szCs w:val="24"/>
        </w:rPr>
        <w:br w:type="textWrapping"/>
      </w:r>
      <w:r>
        <w:rPr>
          <w:rFonts w:asciiTheme="minorHAnsi" w:hAnsiTheme="minorHAnsi" w:cstheme="minorHAnsi"/>
          <w:color w:val="auto"/>
          <w:sz w:val="24"/>
          <w:szCs w:val="24"/>
        </w:rPr>
        <w:br w:type="textWrapping"/>
      </w:r>
      <w:r>
        <w:rPr>
          <w:rFonts w:asciiTheme="minorHAnsi" w:hAnsiTheme="minorHAnsi" w:cstheme="minorHAnsi"/>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695D13E4">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6.19.1.1 contratação de microempresas e empresas de pequeno porte, nos termos dos arts. 44 e 45 da Lei Complementar nº 123/2006, observado o disposto no art. 4º da Lei nº 14.133/2021;</w:t>
      </w:r>
    </w:p>
    <w:p w14:paraId="32D0F868">
      <w:pPr>
        <w:pStyle w:val="106"/>
        <w:spacing w:before="288" w:beforeLines="120" w:after="288" w:afterLines="120" w:line="288" w:lineRule="auto"/>
        <w:ind w:left="0"/>
        <w:contextualSpacing/>
        <w:rPr>
          <w:rFonts w:asciiTheme="minorHAnsi" w:hAnsiTheme="minorHAnsi" w:cstheme="minorHAnsi"/>
          <w:sz w:val="24"/>
          <w:szCs w:val="24"/>
        </w:rPr>
      </w:pPr>
    </w:p>
    <w:p w14:paraId="15D67ACF">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6.19.1.2 disputa final, hipótese em que os licitantes empatados poderão apresentar nova proposta em ato contínuo à classificação;</w:t>
      </w:r>
    </w:p>
    <w:p w14:paraId="6032268C">
      <w:pPr>
        <w:pStyle w:val="106"/>
        <w:spacing w:before="288" w:beforeLines="120" w:after="288" w:afterLines="120" w:line="288" w:lineRule="auto"/>
        <w:ind w:left="0"/>
        <w:contextualSpacing/>
        <w:rPr>
          <w:rFonts w:asciiTheme="minorHAnsi" w:hAnsiTheme="minorHAnsi" w:cstheme="minorHAnsi"/>
          <w:sz w:val="24"/>
          <w:szCs w:val="24"/>
        </w:rPr>
      </w:pPr>
    </w:p>
    <w:p w14:paraId="7EFDB068">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6.19.1.3 avaliação do desempenho contratual prévio dos licitantes, para a qual deverão preferencialmente ser utilizados registros cadastrais para efeito de atesto de cumprimento de obrigações previstos na Lei;</w:t>
      </w:r>
    </w:p>
    <w:p w14:paraId="65658708">
      <w:pPr>
        <w:pStyle w:val="106"/>
        <w:spacing w:before="288" w:beforeLines="120" w:after="288" w:afterLines="120" w:line="288" w:lineRule="auto"/>
        <w:ind w:left="0"/>
        <w:contextualSpacing/>
        <w:rPr>
          <w:rFonts w:asciiTheme="minorHAnsi" w:hAnsiTheme="minorHAnsi" w:cstheme="minorHAnsi"/>
          <w:sz w:val="24"/>
          <w:szCs w:val="24"/>
        </w:rPr>
      </w:pPr>
    </w:p>
    <w:p w14:paraId="02FA247D">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6.19.1.4 desenvolvimento pelo licitante de ações de equidade entre homens e mulheres no ambiente de trabalho;</w:t>
      </w:r>
    </w:p>
    <w:p w14:paraId="51567613">
      <w:pPr>
        <w:pStyle w:val="106"/>
        <w:spacing w:before="288" w:beforeLines="120" w:after="288" w:afterLines="120" w:line="288" w:lineRule="auto"/>
        <w:ind w:left="0"/>
        <w:contextualSpacing/>
        <w:rPr>
          <w:rFonts w:asciiTheme="minorHAnsi" w:hAnsiTheme="minorHAnsi" w:cstheme="minorHAnsi"/>
          <w:sz w:val="24"/>
          <w:szCs w:val="24"/>
        </w:rPr>
      </w:pPr>
    </w:p>
    <w:p w14:paraId="7CFC8640">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6.19.1.5 desenvolvimento pelo licitante de programa de integridade, conforme orientações dos órgãos de controle.</w:t>
      </w:r>
    </w:p>
    <w:p w14:paraId="7EB743CD">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6.19.2 Persistindo o empate, será assegurada preferência, sucessivamente, aos bens e serviços produzidos ou prestados por:</w:t>
      </w:r>
    </w:p>
    <w:p w14:paraId="57B107BB">
      <w:pPr>
        <w:pStyle w:val="106"/>
        <w:spacing w:before="288" w:beforeLines="120" w:after="288" w:afterLines="120" w:line="288" w:lineRule="auto"/>
        <w:ind w:left="0"/>
        <w:contextualSpacing/>
        <w:rPr>
          <w:rFonts w:asciiTheme="minorHAnsi" w:hAnsiTheme="minorHAnsi" w:cstheme="minorHAnsi"/>
          <w:sz w:val="24"/>
          <w:szCs w:val="24"/>
        </w:rPr>
      </w:pPr>
      <w:bookmarkStart w:id="25" w:name="art60§1i"/>
      <w:bookmarkEnd w:id="25"/>
      <w:r>
        <w:rPr>
          <w:rFonts w:asciiTheme="minorHAnsi" w:hAnsiTheme="minorHAnsi" w:cstheme="minorHAnsi"/>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D827F4E">
      <w:pPr>
        <w:pStyle w:val="106"/>
        <w:spacing w:before="288" w:beforeLines="120" w:after="288" w:afterLines="120" w:line="288" w:lineRule="auto"/>
        <w:ind w:left="0"/>
        <w:contextualSpacing/>
        <w:rPr>
          <w:rFonts w:asciiTheme="minorHAnsi" w:hAnsiTheme="minorHAnsi" w:cstheme="minorHAnsi"/>
          <w:sz w:val="24"/>
          <w:szCs w:val="24"/>
        </w:rPr>
      </w:pPr>
      <w:bookmarkStart w:id="26" w:name="art60§1ii"/>
      <w:bookmarkEnd w:id="26"/>
    </w:p>
    <w:p w14:paraId="525A9C2A">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6.19.2.2 empresas brasileiras;</w:t>
      </w:r>
    </w:p>
    <w:p w14:paraId="7925E660">
      <w:pPr>
        <w:pStyle w:val="106"/>
        <w:spacing w:before="288" w:beforeLines="120" w:after="288" w:afterLines="120" w:line="288" w:lineRule="auto"/>
        <w:ind w:left="0"/>
        <w:contextualSpacing/>
        <w:rPr>
          <w:rFonts w:asciiTheme="minorHAnsi" w:hAnsiTheme="minorHAnsi" w:cstheme="minorHAnsi"/>
          <w:sz w:val="24"/>
          <w:szCs w:val="24"/>
        </w:rPr>
      </w:pPr>
      <w:bookmarkStart w:id="27" w:name="art60§1iii"/>
      <w:bookmarkEnd w:id="27"/>
    </w:p>
    <w:p w14:paraId="3E03D907">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6.19.2.3 empresas que invistam em pesquisa e no desenvolvimento de tecnologia no País;</w:t>
      </w:r>
    </w:p>
    <w:p w14:paraId="34A9A79A">
      <w:pPr>
        <w:pStyle w:val="106"/>
        <w:spacing w:before="288" w:beforeLines="120" w:after="288" w:afterLines="120" w:line="288" w:lineRule="auto"/>
        <w:ind w:left="0"/>
        <w:contextualSpacing/>
        <w:rPr>
          <w:rFonts w:asciiTheme="minorHAnsi" w:hAnsiTheme="minorHAnsi" w:cstheme="minorHAnsi"/>
          <w:sz w:val="24"/>
          <w:szCs w:val="24"/>
        </w:rPr>
      </w:pPr>
      <w:bookmarkStart w:id="28" w:name="art60§1iv"/>
      <w:bookmarkEnd w:id="28"/>
    </w:p>
    <w:p w14:paraId="6B8F926A">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rFonts w:asciiTheme="minorHAnsi" w:hAnsiTheme="minorHAnsi" w:cstheme="minorHAnsi"/>
          <w:sz w:val="24"/>
          <w:szCs w:val="24"/>
        </w:rPr>
        <w:t>Lei nº 12.187, de 29 de dezembro de 2009</w:t>
      </w:r>
      <w:r>
        <w:rPr>
          <w:rStyle w:val="14"/>
          <w:rFonts w:asciiTheme="minorHAnsi" w:hAnsiTheme="minorHAnsi" w:cstheme="minorHAnsi"/>
          <w:sz w:val="24"/>
          <w:szCs w:val="24"/>
        </w:rPr>
        <w:fldChar w:fldCharType="end"/>
      </w:r>
      <w:r>
        <w:rPr>
          <w:rFonts w:asciiTheme="minorHAnsi" w:hAnsiTheme="minorHAnsi" w:cstheme="minorHAnsi"/>
          <w:sz w:val="24"/>
          <w:szCs w:val="24"/>
        </w:rPr>
        <w:t>.</w:t>
      </w:r>
    </w:p>
    <w:p w14:paraId="7DF0D3AE">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7. DA FASE DE JULGAMENTO</w:t>
      </w:r>
    </w:p>
    <w:p w14:paraId="1AF5BF10">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60AF7E3C">
      <w:pPr>
        <w:pStyle w:val="83"/>
        <w:spacing w:before="288" w:beforeLines="120" w:after="288" w:afterLines="120" w:line="288" w:lineRule="auto"/>
        <w:ind w:left="0" w:firstLine="0"/>
        <w:contextualSpacing/>
        <w:rPr>
          <w:rFonts w:asciiTheme="minorHAnsi" w:hAnsiTheme="minorHAnsi" w:cstheme="minorHAnsi"/>
          <w:sz w:val="24"/>
          <w:szCs w:val="24"/>
        </w:rPr>
      </w:pPr>
    </w:p>
    <w:p w14:paraId="478AB13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2EBC8622">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7.1.2 A negociação será realizada por meio do sistema, podendo ser acompanhada pelos demais licitantes.</w:t>
      </w:r>
    </w:p>
    <w:p w14:paraId="11729E52">
      <w:pPr>
        <w:pStyle w:val="86"/>
        <w:spacing w:before="288" w:beforeLines="120" w:after="288" w:afterLines="120" w:line="288" w:lineRule="auto"/>
        <w:ind w:left="0" w:firstLine="0"/>
        <w:contextualSpacing/>
        <w:rPr>
          <w:rFonts w:asciiTheme="minorHAnsi" w:hAnsiTheme="minorHAnsi" w:cstheme="minorHAnsi"/>
          <w:sz w:val="24"/>
          <w:szCs w:val="24"/>
        </w:rPr>
      </w:pPr>
    </w:p>
    <w:p w14:paraId="75306CB4">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7.1.3 O resultado da negociação será divulgado a todos os licitantes e anexado aos autos do processo licitatório.</w:t>
      </w:r>
    </w:p>
    <w:p w14:paraId="5DC72914">
      <w:pPr>
        <w:pStyle w:val="86"/>
        <w:spacing w:before="288" w:beforeLines="120" w:after="288" w:afterLines="120" w:line="288" w:lineRule="auto"/>
        <w:ind w:left="0" w:firstLine="0"/>
        <w:contextualSpacing/>
        <w:rPr>
          <w:rFonts w:asciiTheme="minorHAnsi" w:hAnsiTheme="minorHAnsi" w:cstheme="minorHAnsi"/>
          <w:sz w:val="24"/>
          <w:szCs w:val="24"/>
        </w:rPr>
      </w:pPr>
    </w:p>
    <w:p w14:paraId="3C7FCF7D">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7.1.4 O Pregoeiro solicitará ao licitante mais bem classificado que, no </w:t>
      </w:r>
      <w:bookmarkStart w:id="29" w:name="_Hlk178773510"/>
      <w:r>
        <w:rPr>
          <w:rFonts w:asciiTheme="minorHAnsi" w:hAnsiTheme="minorHAnsi" w:cstheme="minorHAnsi"/>
          <w:color w:val="auto"/>
          <w:sz w:val="24"/>
          <w:szCs w:val="24"/>
        </w:rPr>
        <w:t xml:space="preserve">prazo mínimo </w:t>
      </w:r>
      <w:r>
        <w:rPr>
          <w:rFonts w:asciiTheme="minorHAnsi" w:hAnsiTheme="minorHAnsi" w:cstheme="minorHAnsi"/>
          <w:color w:val="000000" w:themeColor="text1"/>
          <w:sz w:val="24"/>
          <w:szCs w:val="24"/>
          <w14:textFill>
            <w14:solidFill>
              <w14:schemeClr w14:val="tx1"/>
            </w14:solidFill>
          </w14:textFill>
        </w:rPr>
        <w:t>de 2 (duas) horas</w:t>
      </w:r>
      <w:bookmarkEnd w:id="29"/>
      <w:r>
        <w:rPr>
          <w:rFonts w:asciiTheme="minorHAnsi" w:hAnsiTheme="minorHAnsi" w:cstheme="minorHAnsi"/>
          <w:color w:val="000000" w:themeColor="text1"/>
          <w:sz w:val="24"/>
          <w:szCs w:val="24"/>
          <w14:textFill>
            <w14:solidFill>
              <w14:schemeClr w14:val="tx1"/>
            </w14:solidFill>
          </w14:textFill>
        </w:rPr>
        <w:t xml:space="preserve">, envie </w:t>
      </w:r>
      <w:r>
        <w:rPr>
          <w:rFonts w:asciiTheme="minorHAnsi" w:hAnsiTheme="minorHAnsi" w:cstheme="minorHAnsi"/>
          <w:sz w:val="24"/>
          <w:szCs w:val="24"/>
        </w:rPr>
        <w:t>a proposta adequada ao último lance ofertado após a negociação realizada, acompanhada, se for o caso, dos documentos complementares, quando necessários à confirmação daqueles exigidos neste Edital e já apresentados.</w:t>
      </w:r>
    </w:p>
    <w:p w14:paraId="0E47C57B">
      <w:pPr>
        <w:pStyle w:val="86"/>
        <w:spacing w:before="288" w:beforeLines="120" w:after="288" w:afterLines="120" w:line="288" w:lineRule="auto"/>
        <w:ind w:left="0" w:firstLine="0"/>
        <w:contextualSpacing/>
        <w:rPr>
          <w:rFonts w:asciiTheme="minorHAnsi" w:hAnsiTheme="minorHAnsi" w:cstheme="minorHAnsi"/>
          <w:sz w:val="24"/>
          <w:szCs w:val="24"/>
        </w:rPr>
      </w:pPr>
    </w:p>
    <w:p w14:paraId="726FB5B4">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7.1.5 É facultado ao Pregoeiro prorrogar o prazo estabelecido, por igual período, de ofício ou a partir de solicitação fundamentada feita no chat pelo licitante, antes de findo o prazo.</w:t>
      </w:r>
    </w:p>
    <w:p w14:paraId="429AB92B">
      <w:pPr>
        <w:pStyle w:val="83"/>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44BE8D59">
      <w:pPr>
        <w:pStyle w:val="83"/>
        <w:spacing w:before="288" w:beforeLines="120" w:after="288" w:afterLines="120" w:line="288" w:lineRule="auto"/>
        <w:ind w:left="0" w:firstLine="0"/>
        <w:contextualSpacing/>
        <w:rPr>
          <w:rFonts w:asciiTheme="minorHAnsi" w:hAnsiTheme="minorHAnsi" w:cstheme="minorHAnsi"/>
          <w:sz w:val="24"/>
          <w:szCs w:val="24"/>
        </w:rPr>
      </w:pPr>
    </w:p>
    <w:p w14:paraId="5D416A4B">
      <w:pPr>
        <w:pStyle w:val="83"/>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 xml:space="preserve">7.3 Será desclassificada a proposta vencedora que: </w:t>
      </w:r>
    </w:p>
    <w:p w14:paraId="3197ACB8">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7.3.1 contiver vícios insanáveis;</w:t>
      </w:r>
    </w:p>
    <w:p w14:paraId="22C9D0C8">
      <w:pPr>
        <w:pStyle w:val="86"/>
        <w:spacing w:before="288" w:beforeLines="120" w:after="288" w:afterLines="120" w:line="288" w:lineRule="auto"/>
        <w:ind w:left="0" w:firstLine="0"/>
        <w:contextualSpacing/>
        <w:rPr>
          <w:rFonts w:asciiTheme="minorHAnsi" w:hAnsiTheme="minorHAnsi" w:cstheme="minorHAnsi"/>
          <w:sz w:val="24"/>
          <w:szCs w:val="24"/>
        </w:rPr>
      </w:pPr>
    </w:p>
    <w:p w14:paraId="335B5C81">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7.3.2 não obedecer às especificações técnicas contidas no Termo de Referência;</w:t>
      </w:r>
    </w:p>
    <w:p w14:paraId="52F87E27">
      <w:pPr>
        <w:pStyle w:val="86"/>
        <w:spacing w:before="288" w:beforeLines="120" w:after="288" w:afterLines="120" w:line="288" w:lineRule="auto"/>
        <w:ind w:left="0" w:firstLine="0"/>
        <w:contextualSpacing/>
        <w:rPr>
          <w:rFonts w:asciiTheme="minorHAnsi" w:hAnsiTheme="minorHAnsi" w:cstheme="minorHAnsi"/>
          <w:sz w:val="24"/>
          <w:szCs w:val="24"/>
        </w:rPr>
      </w:pPr>
    </w:p>
    <w:p w14:paraId="220C8E56">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7.3.3 apresentar preços inexequíveis ou permanecerem acima do preço máximo definido para a contratação;</w:t>
      </w:r>
    </w:p>
    <w:p w14:paraId="56BD4FDC">
      <w:pPr>
        <w:pStyle w:val="86"/>
        <w:spacing w:before="288" w:beforeLines="120" w:after="288" w:afterLines="120" w:line="288" w:lineRule="auto"/>
        <w:ind w:left="0" w:firstLine="0"/>
        <w:contextualSpacing/>
        <w:rPr>
          <w:rFonts w:asciiTheme="minorHAnsi" w:hAnsiTheme="minorHAnsi" w:cstheme="minorHAnsi"/>
          <w:sz w:val="24"/>
          <w:szCs w:val="24"/>
        </w:rPr>
      </w:pPr>
    </w:p>
    <w:p w14:paraId="37AD83DD">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7.3.4 não tiverem sua exequibilidade demonstrada, quando exigido pela Administração;</w:t>
      </w:r>
    </w:p>
    <w:p w14:paraId="16A88011">
      <w:pPr>
        <w:pStyle w:val="86"/>
        <w:spacing w:before="288" w:beforeLines="120" w:after="288" w:afterLines="120" w:line="288" w:lineRule="auto"/>
        <w:ind w:left="0" w:firstLine="0"/>
        <w:contextualSpacing/>
        <w:rPr>
          <w:rFonts w:asciiTheme="minorHAnsi" w:hAnsiTheme="minorHAnsi" w:cstheme="minorHAnsi"/>
          <w:sz w:val="24"/>
          <w:szCs w:val="24"/>
        </w:rPr>
      </w:pPr>
    </w:p>
    <w:p w14:paraId="5945CA4A">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7.3.5 apresentar desconformidade com quaisquer outras exigências deste Edital ou seus anexos, desde que insanável.</w:t>
      </w:r>
    </w:p>
    <w:p w14:paraId="656E68F9">
      <w:pPr>
        <w:pStyle w:val="83"/>
        <w:spacing w:before="288" w:beforeLines="120" w:after="288" w:afterLines="120" w:line="288" w:lineRule="auto"/>
        <w:ind w:left="0" w:firstLine="0"/>
        <w:contextualSpacing/>
        <w:rPr>
          <w:rFonts w:asciiTheme="minorHAnsi" w:hAnsiTheme="minorHAnsi" w:cstheme="minorHAnsi"/>
          <w:b/>
          <w:bCs/>
          <w:sz w:val="24"/>
          <w:szCs w:val="24"/>
        </w:rPr>
      </w:pPr>
      <w:r>
        <w:rPr>
          <w:rFonts w:asciiTheme="minorHAnsi" w:hAnsiTheme="minorHAnsi" w:cstheme="minorHAnsi"/>
          <w:sz w:val="24"/>
          <w:szCs w:val="24"/>
        </w:rPr>
        <w:t>7.4 A desclassificação será sempre fundamentada e registrada no sistema, com acompanhamento por todos os participantes.</w:t>
      </w:r>
    </w:p>
    <w:p w14:paraId="57BE0E78">
      <w:pPr>
        <w:pStyle w:val="83"/>
        <w:spacing w:before="288" w:beforeLines="120" w:after="288" w:afterLines="120" w:line="288" w:lineRule="auto"/>
        <w:ind w:left="0" w:firstLine="0"/>
        <w:contextualSpacing/>
        <w:rPr>
          <w:rFonts w:asciiTheme="minorHAnsi" w:hAnsiTheme="minorHAnsi" w:cstheme="minorHAnsi"/>
          <w:sz w:val="24"/>
          <w:szCs w:val="24"/>
        </w:rPr>
      </w:pPr>
    </w:p>
    <w:p w14:paraId="313DEEA8">
      <w:pPr>
        <w:pStyle w:val="83"/>
        <w:spacing w:before="288" w:beforeLines="120" w:after="288" w:afterLines="120" w:line="288" w:lineRule="auto"/>
        <w:ind w:left="0" w:firstLine="0"/>
        <w:contextualSpacing/>
        <w:rPr>
          <w:rFonts w:asciiTheme="minorHAnsi" w:hAnsiTheme="minorHAnsi" w:cstheme="minorHAnsi"/>
          <w:b/>
          <w:bCs/>
          <w:sz w:val="24"/>
          <w:szCs w:val="24"/>
        </w:rPr>
      </w:pPr>
      <w:r>
        <w:rPr>
          <w:rFonts w:asciiTheme="minorHAnsi" w:hAnsiTheme="minorHAnsi" w:cstheme="minorHAnsi"/>
          <w:sz w:val="24"/>
          <w:szCs w:val="24"/>
        </w:rPr>
        <w:t xml:space="preserve">7.5 É indício de inexequibilidade das propostas valores inferiores a 50% (cinquenta por cento) do valor orçado pela Administração, conforme art. 59 da Lei 14.133/2021 e Instrução Normativa/ME 73/2022. </w:t>
      </w:r>
    </w:p>
    <w:p w14:paraId="2FF96D70">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7.5.1 A inexequibilidade, na hipótese de que trata o </w:t>
      </w:r>
      <w:r>
        <w:rPr>
          <w:rFonts w:asciiTheme="minorHAnsi" w:hAnsiTheme="minorHAnsi" w:cstheme="minorHAnsi"/>
          <w:i/>
          <w:iCs/>
          <w:sz w:val="24"/>
          <w:szCs w:val="24"/>
        </w:rPr>
        <w:t>caput</w:t>
      </w:r>
      <w:r>
        <w:rPr>
          <w:rFonts w:asciiTheme="minorHAnsi" w:hAnsiTheme="minorHAnsi" w:cstheme="minorHAnsi"/>
          <w:sz w:val="24"/>
          <w:szCs w:val="24"/>
        </w:rPr>
        <w:t>, só será considerada após diligência do Pregoeiro, que comprove:</w:t>
      </w:r>
    </w:p>
    <w:p w14:paraId="0EE82354">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7.5.1.1 que o custo do licitante ultrapassa o valor da proposta; e</w:t>
      </w:r>
    </w:p>
    <w:p w14:paraId="7AA0057C">
      <w:pPr>
        <w:pStyle w:val="106"/>
        <w:spacing w:before="288" w:beforeLines="120" w:after="288" w:afterLines="120" w:line="288" w:lineRule="auto"/>
        <w:ind w:left="0"/>
        <w:contextualSpacing/>
        <w:rPr>
          <w:rFonts w:asciiTheme="minorHAnsi" w:hAnsiTheme="minorHAnsi" w:cstheme="minorHAnsi"/>
          <w:sz w:val="24"/>
          <w:szCs w:val="24"/>
        </w:rPr>
      </w:pPr>
    </w:p>
    <w:p w14:paraId="67FF5A2F">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7.5.1.2 inexistirem custos de oportunidade capazes de justificar o vulto da oferta.</w:t>
      </w:r>
    </w:p>
    <w:p w14:paraId="4A33ABE5">
      <w:pPr>
        <w:pStyle w:val="83"/>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7.6 Se houver indícios de inexequibilidade da proposta de preço, ou em caso da necessidade de esclarecimentos complementares, poderão ser efetuadas diligências, para que a empresa comprove a exequibilidade da proposta.</w:t>
      </w:r>
    </w:p>
    <w:p w14:paraId="3B563C78">
      <w:pPr>
        <w:pStyle w:val="83"/>
        <w:spacing w:before="288" w:beforeLines="120" w:after="288" w:afterLines="120" w:line="288" w:lineRule="auto"/>
        <w:ind w:left="0" w:firstLine="0"/>
        <w:contextualSpacing/>
        <w:rPr>
          <w:rFonts w:asciiTheme="minorHAnsi" w:hAnsiTheme="minorHAnsi" w:cstheme="minorHAnsi"/>
          <w:sz w:val="24"/>
          <w:szCs w:val="24"/>
        </w:rPr>
      </w:pPr>
    </w:p>
    <w:p w14:paraId="765A9DFC">
      <w:pPr>
        <w:pStyle w:val="83"/>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D6BB6F3">
      <w:pPr>
        <w:pStyle w:val="83"/>
        <w:spacing w:before="288" w:beforeLines="120" w:after="288" w:afterLines="120" w:line="288" w:lineRule="auto"/>
        <w:ind w:left="0" w:firstLine="0"/>
        <w:contextualSpacing/>
        <w:rPr>
          <w:rFonts w:asciiTheme="minorHAnsi" w:hAnsiTheme="minorHAnsi" w:cstheme="minorHAnsi"/>
          <w:sz w:val="24"/>
          <w:szCs w:val="24"/>
        </w:rPr>
      </w:pPr>
    </w:p>
    <w:p w14:paraId="7856390D">
      <w:pPr>
        <w:pStyle w:val="83"/>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ED7B171">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7.8.1 O ajuste de que trata este dispositivo se limita a sanar erros ou falhas que não alterem a substância das propostas.</w:t>
      </w:r>
    </w:p>
    <w:p w14:paraId="53BF107E">
      <w:pPr>
        <w:pStyle w:val="86"/>
        <w:spacing w:before="288" w:beforeLines="120" w:after="288" w:afterLines="120" w:line="288" w:lineRule="auto"/>
        <w:ind w:left="0" w:firstLine="0"/>
        <w:contextualSpacing/>
        <w:rPr>
          <w:rFonts w:asciiTheme="minorHAnsi" w:hAnsiTheme="minorHAnsi" w:cstheme="minorHAnsi"/>
          <w:sz w:val="24"/>
          <w:szCs w:val="24"/>
        </w:rPr>
      </w:pPr>
    </w:p>
    <w:p w14:paraId="63E8A6CF">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7.8.2 Considera-se erro no preenchimento da planilha passível de correção a indicação de recolhimento de impostos e contribuições na forma do Simples Nacional, quando não cabível esse regime.</w:t>
      </w:r>
    </w:p>
    <w:p w14:paraId="6F5448C2">
      <w:pPr>
        <w:pStyle w:val="83"/>
        <w:spacing w:before="288" w:beforeLines="120" w:after="288" w:afterLines="120" w:line="288" w:lineRule="auto"/>
        <w:ind w:left="0" w:firstLine="0"/>
        <w:contextualSpacing/>
        <w:rPr>
          <w:rFonts w:asciiTheme="minorHAnsi" w:hAnsiTheme="minorHAnsi" w:cstheme="minorHAnsi"/>
          <w:sz w:val="24"/>
          <w:szCs w:val="24"/>
          <w:lang w:eastAsia="en-US"/>
        </w:rPr>
      </w:pPr>
      <w:r>
        <w:rPr>
          <w:rFonts w:asciiTheme="minorHAnsi" w:hAnsiTheme="minorHAnsi" w:cstheme="minorHAnsi"/>
          <w:sz w:val="24"/>
          <w:szCs w:val="24"/>
          <w:lang w:eastAsia="en-US"/>
        </w:rPr>
        <w:t xml:space="preserve">7.9 Para fins de análise da proposta quanto ao cumprimento </w:t>
      </w:r>
      <w:r>
        <w:rPr>
          <w:rFonts w:asciiTheme="minorHAnsi" w:hAnsiTheme="minorHAnsi" w:cstheme="minorHAnsi"/>
          <w:sz w:val="24"/>
          <w:szCs w:val="24"/>
        </w:rPr>
        <w:t>das</w:t>
      </w:r>
      <w:r>
        <w:rPr>
          <w:rFonts w:asciiTheme="minorHAnsi" w:hAnsiTheme="minorHAnsi" w:cstheme="minorHAnsi"/>
          <w:sz w:val="24"/>
          <w:szCs w:val="24"/>
          <w:lang w:eastAsia="en-US"/>
        </w:rPr>
        <w:t xml:space="preserve"> especificações do objeto, poderá ser colhida a </w:t>
      </w:r>
      <w:r>
        <w:rPr>
          <w:rFonts w:asciiTheme="minorHAnsi" w:hAnsiTheme="minorHAnsi" w:cstheme="minorHAnsi"/>
          <w:sz w:val="24"/>
          <w:szCs w:val="24"/>
        </w:rPr>
        <w:t>manifestação</w:t>
      </w:r>
      <w:r>
        <w:rPr>
          <w:rFonts w:asciiTheme="minorHAnsi" w:hAnsiTheme="minorHAnsi" w:cstheme="minorHAnsi"/>
          <w:sz w:val="24"/>
          <w:szCs w:val="24"/>
          <w:lang w:eastAsia="en-US"/>
        </w:rPr>
        <w:t xml:space="preserve"> escrita do setor requisitante da área especializada no objeto.</w:t>
      </w:r>
    </w:p>
    <w:p w14:paraId="0F783A75">
      <w:pPr>
        <w:pStyle w:val="83"/>
        <w:spacing w:before="288" w:beforeLines="120" w:after="288" w:afterLines="120" w:line="288" w:lineRule="auto"/>
        <w:ind w:left="0" w:firstLine="0"/>
        <w:contextualSpacing/>
        <w:rPr>
          <w:rFonts w:asciiTheme="minorHAnsi" w:hAnsiTheme="minorHAnsi" w:cstheme="minorHAnsi"/>
          <w:sz w:val="24"/>
          <w:szCs w:val="24"/>
        </w:rPr>
      </w:pPr>
    </w:p>
    <w:p w14:paraId="12675746">
      <w:pPr>
        <w:pStyle w:val="83"/>
        <w:spacing w:before="288" w:beforeLines="120" w:after="288" w:afterLines="120" w:line="288" w:lineRule="auto"/>
        <w:ind w:left="0" w:firstLine="0"/>
        <w:contextualSpacing/>
        <w:rPr>
          <w:rFonts w:asciiTheme="minorHAnsi" w:hAnsiTheme="minorHAnsi" w:cstheme="minorHAnsi"/>
          <w:b/>
          <w:bCs/>
          <w:sz w:val="24"/>
          <w:szCs w:val="24"/>
          <w:lang w:eastAsia="ar-SA"/>
        </w:rPr>
      </w:pPr>
      <w:r>
        <w:rPr>
          <w:rFonts w:asciiTheme="minorHAnsi" w:hAnsiTheme="minorHAnsi" w:cstheme="minorHAnsi"/>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rFonts w:asciiTheme="minorHAnsi" w:hAnsiTheme="minorHAnsi" w:eastAsiaTheme="minorHAnsi" w:cstheme="minorHAnsi"/>
          <w:color w:val="auto"/>
          <w:sz w:val="24"/>
          <w:szCs w:val="24"/>
        </w:rPr>
        <w:t>art. 14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r>
        <w:rPr>
          <w:rFonts w:asciiTheme="minorHAnsi" w:hAnsiTheme="minorHAnsi" w:cstheme="minorHAnsi"/>
          <w:sz w:val="24"/>
          <w:szCs w:val="24"/>
        </w:rPr>
        <w:t xml:space="preserve"> legislação correlata e no item 3.9 do Edital, </w:t>
      </w:r>
      <w:r>
        <w:rPr>
          <w:rFonts w:asciiTheme="minorHAnsi" w:hAnsiTheme="minorHAnsi" w:cstheme="minorHAnsi"/>
          <w:color w:val="auto"/>
          <w:sz w:val="24"/>
          <w:szCs w:val="24"/>
          <w:lang w:eastAsia="ar-SA"/>
        </w:rPr>
        <w:t>especialmente quanto à existência de sanção que impeça a participação no certame ou a futura contratação,</w:t>
      </w:r>
      <w:r>
        <w:rPr>
          <w:rFonts w:asciiTheme="minorHAnsi" w:hAnsiTheme="minorHAnsi" w:cstheme="minorHAnsi"/>
          <w:sz w:val="24"/>
          <w:szCs w:val="24"/>
          <w:lang w:eastAsia="ar-SA"/>
        </w:rPr>
        <w:t xml:space="preserve"> mediante a consulta aos seguintes cadastros:</w:t>
      </w:r>
    </w:p>
    <w:p w14:paraId="218BD7D2">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 xml:space="preserve">a) SICAF;  </w:t>
      </w:r>
    </w:p>
    <w:p w14:paraId="0CE36065">
      <w:pPr>
        <w:pStyle w:val="34"/>
        <w:spacing w:before="288" w:beforeLines="120" w:after="288" w:afterLines="120" w:line="288" w:lineRule="auto"/>
        <w:ind w:left="0"/>
        <w:jc w:val="both"/>
        <w:rPr>
          <w:rFonts w:asciiTheme="minorHAnsi" w:hAnsiTheme="minorHAnsi" w:cstheme="minorHAnsi"/>
          <w:sz w:val="24"/>
          <w:szCs w:val="24"/>
          <w:lang w:eastAsia="ar-SA"/>
        </w:rPr>
      </w:pPr>
    </w:p>
    <w:p w14:paraId="09F5B2A6">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rFonts w:asciiTheme="minorHAnsi" w:hAnsiTheme="minorHAnsi" w:eastAsiaTheme="minorHAnsi" w:cstheme="minorHAnsi"/>
          <w:sz w:val="24"/>
          <w:szCs w:val="24"/>
          <w:lang w:eastAsia="ar-SA"/>
        </w:rPr>
        <w:t>https://www.portaltransparencia.gov.br/sancoes/ceis</w:t>
      </w:r>
      <w:r>
        <w:rPr>
          <w:rStyle w:val="14"/>
          <w:rFonts w:asciiTheme="minorHAnsi" w:hAnsiTheme="minorHAnsi" w:eastAsiaTheme="minorHAnsi" w:cstheme="minorHAnsi"/>
          <w:sz w:val="24"/>
          <w:szCs w:val="24"/>
          <w:lang w:eastAsia="ar-SA"/>
        </w:rPr>
        <w:fldChar w:fldCharType="end"/>
      </w:r>
      <w:r>
        <w:rPr>
          <w:rFonts w:asciiTheme="minorHAnsi" w:hAnsiTheme="minorHAnsi" w:cstheme="minorHAnsi"/>
          <w:sz w:val="24"/>
          <w:szCs w:val="24"/>
          <w:lang w:eastAsia="ar-SA"/>
        </w:rPr>
        <w:t xml:space="preserve">); </w:t>
      </w:r>
    </w:p>
    <w:p w14:paraId="31D3475F">
      <w:pPr>
        <w:pStyle w:val="34"/>
        <w:spacing w:before="288" w:beforeLines="120" w:after="288" w:afterLines="120" w:line="288" w:lineRule="auto"/>
        <w:ind w:left="0"/>
        <w:jc w:val="both"/>
        <w:rPr>
          <w:rFonts w:asciiTheme="minorHAnsi" w:hAnsiTheme="minorHAnsi" w:cstheme="minorHAnsi"/>
          <w:sz w:val="24"/>
          <w:szCs w:val="24"/>
          <w:lang w:eastAsia="ar-SA"/>
        </w:rPr>
      </w:pPr>
    </w:p>
    <w:p w14:paraId="1165E2C7">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c) Cadastro Nacional de Condenações Cíveis por Atos de Improbidade Administrativa, mantido pelo Conselho Nacional de Justiça (www.cnj.jus.br/improbidade_adm/consultar_requerido.php);</w:t>
      </w:r>
    </w:p>
    <w:p w14:paraId="0CB9A8EA">
      <w:pPr>
        <w:pStyle w:val="34"/>
        <w:spacing w:before="288" w:beforeLines="120" w:after="288" w:afterLines="120" w:line="288" w:lineRule="auto"/>
        <w:ind w:left="0"/>
        <w:jc w:val="both"/>
        <w:rPr>
          <w:rFonts w:asciiTheme="minorHAnsi" w:hAnsiTheme="minorHAnsi" w:cstheme="minorHAnsi"/>
          <w:sz w:val="24"/>
          <w:szCs w:val="24"/>
          <w:lang w:eastAsia="ar-SA"/>
        </w:rPr>
      </w:pPr>
    </w:p>
    <w:p w14:paraId="4991CA76">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rFonts w:asciiTheme="minorHAnsi" w:hAnsiTheme="minorHAnsi" w:eastAsiaTheme="minorHAnsi" w:cstheme="minorHAnsi"/>
          <w:sz w:val="24"/>
          <w:szCs w:val="24"/>
          <w:lang w:eastAsia="ar-SA"/>
        </w:rPr>
        <w:t>https://www.portaltransparencia.gov.br/sancoes/cnep</w:t>
      </w:r>
      <w:r>
        <w:rPr>
          <w:rStyle w:val="14"/>
          <w:rFonts w:asciiTheme="minorHAnsi" w:hAnsiTheme="minorHAnsi" w:eastAsiaTheme="minorHAnsi" w:cstheme="minorHAnsi"/>
          <w:sz w:val="24"/>
          <w:szCs w:val="24"/>
          <w:lang w:eastAsia="ar-SA"/>
        </w:rPr>
        <w:fldChar w:fldCharType="end"/>
      </w:r>
      <w:r>
        <w:rPr>
          <w:rFonts w:asciiTheme="minorHAnsi" w:hAnsiTheme="minorHAnsi" w:cstheme="minorHAnsi"/>
          <w:sz w:val="24"/>
          <w:szCs w:val="24"/>
          <w:lang w:eastAsia="ar-SA"/>
        </w:rPr>
        <w:t>);</w:t>
      </w:r>
    </w:p>
    <w:p w14:paraId="7910E635">
      <w:pPr>
        <w:pStyle w:val="34"/>
        <w:spacing w:before="288" w:beforeLines="120" w:after="288" w:afterLines="120" w:line="288" w:lineRule="auto"/>
        <w:ind w:left="0"/>
        <w:jc w:val="both"/>
        <w:rPr>
          <w:rFonts w:asciiTheme="minorHAnsi" w:hAnsiTheme="minorHAnsi" w:cstheme="minorHAnsi"/>
          <w:sz w:val="24"/>
          <w:szCs w:val="24"/>
          <w:lang w:eastAsia="ar-SA"/>
        </w:rPr>
      </w:pPr>
    </w:p>
    <w:p w14:paraId="185C7B30">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e) Lista de inidôneos mantida pelo Tribunal de Contas da União; e</w:t>
      </w:r>
    </w:p>
    <w:p w14:paraId="2EEEA4B3">
      <w:pPr>
        <w:pStyle w:val="34"/>
        <w:spacing w:before="288" w:beforeLines="120" w:after="288" w:afterLines="120" w:line="288" w:lineRule="auto"/>
        <w:ind w:left="0"/>
        <w:jc w:val="both"/>
        <w:rPr>
          <w:rFonts w:asciiTheme="minorHAnsi" w:hAnsiTheme="minorHAnsi" w:cstheme="minorHAnsi"/>
          <w:sz w:val="24"/>
          <w:szCs w:val="24"/>
          <w:lang w:eastAsia="ar-SA"/>
        </w:rPr>
      </w:pPr>
    </w:p>
    <w:p w14:paraId="14312CB7">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f) módulo Registro de Ocorrências do Comprasnet.</w:t>
      </w:r>
    </w:p>
    <w:p w14:paraId="3D8D191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69091C97">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8. DA FASE DE HABILITAÇÃO</w:t>
      </w:r>
    </w:p>
    <w:p w14:paraId="1D9AA965">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4"/>
          <w:rFonts w:asciiTheme="minorHAnsi" w:hAnsiTheme="minorHAnsi" w:eastAsiaTheme="minorHAnsi" w:cstheme="minorHAnsi"/>
          <w:color w:val="auto"/>
          <w:sz w:val="24"/>
          <w:szCs w:val="24"/>
        </w:rPr>
        <w:t>art. 12 da Lei nº 8.429/1992</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w:t>
      </w:r>
    </w:p>
    <w:p w14:paraId="516147AE">
      <w:pPr>
        <w:pStyle w:val="83"/>
        <w:spacing w:before="288" w:beforeLines="120" w:after="288" w:afterLines="120" w:line="288" w:lineRule="auto"/>
        <w:ind w:left="0" w:firstLine="0"/>
        <w:contextualSpacing/>
        <w:rPr>
          <w:rFonts w:asciiTheme="minorHAnsi" w:hAnsiTheme="minorHAnsi" w:cstheme="minorHAnsi"/>
          <w:sz w:val="24"/>
          <w:szCs w:val="24"/>
        </w:rPr>
      </w:pPr>
    </w:p>
    <w:p w14:paraId="1C07BCB3">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8.2 Caso conste na Consulta de Situação do l</w:t>
      </w:r>
      <w:r>
        <w:rPr>
          <w:rFonts w:asciiTheme="minorHAnsi" w:hAnsiTheme="minorHAnsi" w:cstheme="minorHAnsi"/>
          <w:color w:val="auto"/>
          <w:sz w:val="24"/>
          <w:szCs w:val="24"/>
        </w:rPr>
        <w:t xml:space="preserve">icitante </w:t>
      </w:r>
      <w:r>
        <w:rPr>
          <w:rFonts w:asciiTheme="minorHAnsi" w:hAnsiTheme="minorHAnsi" w:cstheme="minorHAnsi"/>
          <w:sz w:val="24"/>
          <w:szCs w:val="24"/>
        </w:rPr>
        <w:t xml:space="preserve">a existência de Ocorrências Impeditivas Indiretas, o </w:t>
      </w:r>
      <w:r>
        <w:rPr>
          <w:rFonts w:asciiTheme="minorHAnsi" w:hAnsiTheme="minorHAnsi" w:cstheme="minorHAnsi"/>
          <w:color w:val="auto"/>
          <w:sz w:val="24"/>
          <w:szCs w:val="24"/>
        </w:rPr>
        <w:t>Pregoeiro diligenciará para v</w:t>
      </w:r>
      <w:r>
        <w:rPr>
          <w:rFonts w:asciiTheme="minorHAnsi" w:hAnsiTheme="minorHAnsi" w:cstheme="minorHAnsi"/>
          <w:sz w:val="24"/>
          <w:szCs w:val="24"/>
        </w:rPr>
        <w:t xml:space="preserve">erificar se houve fraude por parte das empresas apontadas no Relatório de Ocorrências Impeditivas Indiretas. </w:t>
      </w:r>
    </w:p>
    <w:p w14:paraId="6FDED460">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8.3.1 A tentativa de burla será verificada por meio dos vínculos societários, linhas de fornecimento similares, dentre outros. </w:t>
      </w:r>
    </w:p>
    <w:p w14:paraId="52864D4D">
      <w:pPr>
        <w:pStyle w:val="86"/>
        <w:spacing w:before="288" w:beforeLines="120" w:after="288" w:afterLines="120" w:line="288" w:lineRule="auto"/>
        <w:ind w:left="0" w:firstLine="0"/>
        <w:contextualSpacing/>
        <w:rPr>
          <w:rFonts w:asciiTheme="minorHAnsi" w:hAnsiTheme="minorHAnsi" w:cstheme="minorHAnsi"/>
          <w:sz w:val="24"/>
          <w:szCs w:val="24"/>
        </w:rPr>
      </w:pPr>
    </w:p>
    <w:p w14:paraId="05506881">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8.3.2 O licitante será convocado para manifestação previamente a uma eventual desclassificação. </w:t>
      </w:r>
    </w:p>
    <w:p w14:paraId="78C5D50E">
      <w:pPr>
        <w:pStyle w:val="86"/>
        <w:spacing w:before="288" w:beforeLines="120" w:after="288" w:afterLines="120" w:line="288" w:lineRule="auto"/>
        <w:ind w:left="0" w:firstLine="0"/>
        <w:contextualSpacing/>
        <w:rPr>
          <w:rFonts w:asciiTheme="minorHAnsi" w:hAnsiTheme="minorHAnsi" w:cstheme="minorHAnsi"/>
          <w:sz w:val="24"/>
          <w:szCs w:val="24"/>
        </w:rPr>
      </w:pPr>
    </w:p>
    <w:p w14:paraId="588B8321">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8.3.3 Constatada a existência de sanção, o licitante será reputado inabilitado, por falta de condição de participação.</w:t>
      </w:r>
    </w:p>
    <w:p w14:paraId="7B326B5E">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8.5 Será exigida a apresentação dos documentos de habilitação que trata o </w:t>
      </w:r>
      <w:r>
        <w:rPr>
          <w:rFonts w:asciiTheme="minorHAnsi" w:hAnsiTheme="minorHAnsi" w:cstheme="minorHAnsi"/>
          <w:color w:val="auto"/>
          <w:sz w:val="24"/>
          <w:szCs w:val="24"/>
        </w:rPr>
        <w:t xml:space="preserve">Anexo referente aos requisitos de habilitação </w:t>
      </w:r>
      <w:r>
        <w:rPr>
          <w:rFonts w:asciiTheme="minorHAnsi" w:hAnsiTheme="minorHAnsi" w:cstheme="minorHAnsi"/>
          <w:sz w:val="24"/>
          <w:szCs w:val="24"/>
        </w:rPr>
        <w:t>deste Edital apenas ao licitante vencedor.</w:t>
      </w:r>
    </w:p>
    <w:p w14:paraId="584DE1F1">
      <w:pPr>
        <w:pStyle w:val="83"/>
        <w:spacing w:before="57" w:beforeLines="24" w:after="57" w:afterLines="24" w:line="288" w:lineRule="auto"/>
        <w:ind w:left="0" w:right="-2" w:firstLine="0"/>
        <w:contextualSpacing/>
        <w:rPr>
          <w:rFonts w:asciiTheme="minorHAnsi" w:hAnsiTheme="minorHAnsi" w:cstheme="minorHAnsi"/>
          <w:color w:val="auto"/>
          <w:sz w:val="24"/>
          <w:szCs w:val="24"/>
        </w:rPr>
      </w:pPr>
      <w:bookmarkStart w:id="30" w:name="_Hlk178688754"/>
    </w:p>
    <w:p w14:paraId="3EE1D0DD">
      <w:pPr>
        <w:pStyle w:val="83"/>
        <w:spacing w:before="57" w:beforeLines="24" w:after="57" w:afterLines="24"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781680DA">
      <w:pPr>
        <w:pStyle w:val="86"/>
        <w:spacing w:before="57" w:beforeLines="24" w:after="57" w:afterLines="24"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125A31D8">
      <w:pPr>
        <w:pStyle w:val="86"/>
        <w:spacing w:before="57" w:beforeLines="24" w:after="57" w:afterLines="24"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2936EEAE">
      <w:pPr>
        <w:pStyle w:val="86"/>
        <w:spacing w:before="57" w:beforeLines="24" w:after="57" w:afterLines="24"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3B6F606E">
      <w:pPr>
        <w:pStyle w:val="86"/>
        <w:spacing w:before="57" w:beforeLines="24" w:after="57" w:afterLines="24" w:line="288" w:lineRule="auto"/>
        <w:ind w:left="0" w:right="-2" w:firstLine="0"/>
        <w:contextualSpacing/>
        <w:rPr>
          <w:rFonts w:asciiTheme="minorHAnsi" w:hAnsiTheme="minorHAnsi" w:cstheme="minorHAnsi"/>
          <w:color w:val="FF0000"/>
          <w:sz w:val="24"/>
          <w:szCs w:val="24"/>
        </w:rPr>
      </w:pPr>
      <w:r>
        <w:rPr>
          <w:rFonts w:asciiTheme="minorHAnsi" w:hAnsiTheme="minorHAnsi" w:cstheme="minorHAnsi"/>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AD31FEC">
      <w:pPr>
        <w:pStyle w:val="83"/>
        <w:spacing w:before="57" w:beforeLines="24" w:after="57" w:afterLines="24" w:line="288" w:lineRule="auto"/>
        <w:ind w:left="0" w:firstLine="0"/>
        <w:contextualSpacing/>
        <w:rPr>
          <w:rFonts w:asciiTheme="minorHAnsi" w:hAnsiTheme="minorHAnsi" w:cstheme="minorHAnsi"/>
          <w:sz w:val="24"/>
          <w:szCs w:val="24"/>
        </w:rPr>
      </w:pPr>
    </w:p>
    <w:p w14:paraId="507C70E8">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8.7 Após a apresentação dos documentos de habilitação, fica vedada a substituição ou a apresentação de novos documentos, salvo em sede de diligência, para:</w:t>
      </w:r>
    </w:p>
    <w:p w14:paraId="51045BC2">
      <w:pPr>
        <w:pStyle w:val="83"/>
        <w:spacing w:before="57" w:beforeLines="24" w:after="57" w:afterLines="24" w:line="288" w:lineRule="auto"/>
        <w:ind w:left="0" w:firstLine="0"/>
        <w:contextualSpacing/>
        <w:rPr>
          <w:rFonts w:asciiTheme="minorHAnsi" w:hAnsiTheme="minorHAnsi" w:cstheme="minorHAnsi"/>
          <w:sz w:val="24"/>
          <w:szCs w:val="24"/>
        </w:rPr>
      </w:pPr>
    </w:p>
    <w:p w14:paraId="2F40F566">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complementação de informações acerca dos documentos já apresentados pelos licitantes e desde que necessária para apurar fatos existentes à época da abertura do certame; e</w:t>
      </w:r>
    </w:p>
    <w:p w14:paraId="6A130E50">
      <w:pPr>
        <w:pStyle w:val="83"/>
        <w:spacing w:before="57" w:beforeLines="24" w:after="57" w:afterLines="24" w:line="288" w:lineRule="auto"/>
        <w:ind w:left="0" w:firstLine="0"/>
        <w:contextualSpacing/>
        <w:rPr>
          <w:rFonts w:asciiTheme="minorHAnsi" w:hAnsiTheme="minorHAnsi" w:cstheme="minorHAnsi"/>
          <w:sz w:val="24"/>
          <w:szCs w:val="24"/>
        </w:rPr>
      </w:pPr>
    </w:p>
    <w:p w14:paraId="7818FF1B">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atualização de documentos cuja validade tenha expirado após a data de recebimento das propostas.</w:t>
      </w:r>
    </w:p>
    <w:p w14:paraId="71FFAC29">
      <w:pPr>
        <w:pStyle w:val="83"/>
        <w:spacing w:before="57" w:beforeLines="24" w:after="57" w:afterLines="24" w:line="288" w:lineRule="auto"/>
        <w:ind w:left="0" w:firstLine="0"/>
        <w:contextualSpacing/>
        <w:rPr>
          <w:rFonts w:asciiTheme="minorHAnsi" w:hAnsiTheme="minorHAnsi" w:cstheme="minorHAnsi"/>
          <w:sz w:val="24"/>
          <w:szCs w:val="24"/>
        </w:rPr>
      </w:pPr>
    </w:p>
    <w:p w14:paraId="787C9CBF">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F965554">
      <w:pPr>
        <w:pStyle w:val="83"/>
        <w:spacing w:before="57" w:beforeLines="24" w:after="57" w:afterLines="24" w:line="288" w:lineRule="auto"/>
        <w:ind w:left="0" w:firstLine="0"/>
        <w:contextualSpacing/>
        <w:rPr>
          <w:rFonts w:asciiTheme="minorHAnsi" w:hAnsiTheme="minorHAnsi" w:cstheme="minorHAnsi"/>
          <w:sz w:val="24"/>
          <w:szCs w:val="24"/>
        </w:rPr>
      </w:pPr>
    </w:p>
    <w:p w14:paraId="255460CB">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1120717">
      <w:pPr>
        <w:pStyle w:val="86"/>
        <w:spacing w:before="57" w:beforeLines="24" w:after="57" w:afterLines="24" w:line="288" w:lineRule="auto"/>
        <w:ind w:left="0" w:firstLine="0"/>
        <w:contextualSpacing/>
        <w:rPr>
          <w:rFonts w:asciiTheme="minorHAnsi" w:hAnsiTheme="minorHAnsi" w:cstheme="minorHAnsi"/>
          <w:sz w:val="24"/>
          <w:szCs w:val="24"/>
        </w:rPr>
      </w:pPr>
    </w:p>
    <w:p w14:paraId="1BA6D1CD">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69CB7425">
      <w:pPr>
        <w:pStyle w:val="83"/>
        <w:spacing w:before="57" w:beforeLines="24" w:after="57" w:afterLines="24" w:line="288" w:lineRule="auto"/>
        <w:ind w:left="0" w:firstLine="0"/>
        <w:contextualSpacing/>
        <w:rPr>
          <w:rFonts w:asciiTheme="minorHAnsi" w:hAnsiTheme="minorHAnsi" w:cstheme="minorHAnsi"/>
          <w:sz w:val="24"/>
          <w:szCs w:val="24"/>
        </w:rPr>
      </w:pPr>
    </w:p>
    <w:p w14:paraId="3D33A501">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8.10 Constatado o atendimento às exigências de habilitação, o licitante será habilitado.</w:t>
      </w:r>
    </w:p>
    <w:p w14:paraId="014DF0FB">
      <w:pPr>
        <w:pStyle w:val="83"/>
        <w:spacing w:before="57" w:beforeLines="24" w:after="57" w:afterLines="24" w:line="288" w:lineRule="auto"/>
        <w:ind w:left="0" w:firstLine="0"/>
        <w:contextualSpacing/>
        <w:rPr>
          <w:rFonts w:asciiTheme="minorHAnsi" w:hAnsiTheme="minorHAnsi" w:cstheme="minorHAnsi"/>
          <w:sz w:val="24"/>
          <w:szCs w:val="24"/>
        </w:rPr>
      </w:pPr>
    </w:p>
    <w:p w14:paraId="262289F4">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8.11 Somente serão disponibilizados para acesso público os documentos de habilitação do licitante cuja proposta atenda ao edital de licitação, após declarada sua habilitação. </w:t>
      </w:r>
    </w:p>
    <w:p w14:paraId="16131509">
      <w:pPr>
        <w:pStyle w:val="83"/>
        <w:spacing w:before="57" w:beforeLines="24" w:after="57" w:afterLines="24" w:line="288" w:lineRule="auto"/>
        <w:ind w:left="0" w:firstLine="0"/>
        <w:contextualSpacing/>
        <w:rPr>
          <w:rFonts w:asciiTheme="minorHAnsi" w:hAnsiTheme="minorHAnsi" w:cstheme="minorHAnsi"/>
          <w:sz w:val="24"/>
          <w:szCs w:val="24"/>
        </w:rPr>
      </w:pPr>
    </w:p>
    <w:p w14:paraId="751AAC82">
      <w:pPr>
        <w:pStyle w:val="83"/>
        <w:spacing w:before="57" w:beforeLines="24" w:after="57" w:afterLines="24"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8.12 Não serão aceitos documentos de habilitação com indicação de CNPJ/CPF diferentes, salvo aqueles legalmente permitidos.</w:t>
      </w:r>
    </w:p>
    <w:p w14:paraId="1B58DC32">
      <w:pPr>
        <w:pStyle w:val="83"/>
        <w:spacing w:before="57" w:beforeLines="24" w:after="57" w:afterLines="24" w:line="288" w:lineRule="auto"/>
        <w:ind w:left="0" w:firstLine="0"/>
        <w:contextualSpacing/>
        <w:rPr>
          <w:rFonts w:asciiTheme="minorHAnsi" w:hAnsiTheme="minorHAnsi" w:cstheme="minorHAnsi"/>
          <w:color w:val="auto"/>
          <w:sz w:val="24"/>
          <w:szCs w:val="24"/>
        </w:rPr>
      </w:pPr>
    </w:p>
    <w:p w14:paraId="3B0427AE">
      <w:pPr>
        <w:pStyle w:val="86"/>
        <w:spacing w:before="57" w:beforeLines="24" w:after="57" w:afterLines="24"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9731CEC">
      <w:pPr>
        <w:pStyle w:val="86"/>
        <w:spacing w:before="57" w:beforeLines="24" w:after="57" w:afterLines="24" w:line="288" w:lineRule="auto"/>
        <w:ind w:left="0" w:firstLine="0"/>
        <w:contextualSpacing/>
        <w:rPr>
          <w:rFonts w:asciiTheme="minorHAnsi" w:hAnsiTheme="minorHAnsi" w:cstheme="minorHAnsi"/>
          <w:color w:val="auto"/>
          <w:sz w:val="24"/>
          <w:szCs w:val="24"/>
        </w:rPr>
      </w:pPr>
    </w:p>
    <w:p w14:paraId="402953FD">
      <w:pPr>
        <w:pStyle w:val="86"/>
        <w:spacing w:before="57" w:beforeLines="24" w:after="57" w:afterLines="24"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0C87EAFA">
      <w:pPr>
        <w:pStyle w:val="86"/>
        <w:spacing w:before="57" w:beforeLines="24" w:after="57" w:afterLines="24" w:line="288" w:lineRule="auto"/>
        <w:ind w:left="0" w:firstLine="0"/>
        <w:contextualSpacing/>
        <w:rPr>
          <w:rFonts w:asciiTheme="minorHAnsi" w:hAnsiTheme="minorHAnsi" w:cstheme="minorHAnsi"/>
          <w:sz w:val="24"/>
          <w:szCs w:val="24"/>
        </w:rPr>
      </w:pPr>
    </w:p>
    <w:p w14:paraId="554E3908">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31" w:name="_Hlk154307107"/>
      <w:r>
        <w:rPr>
          <w:rFonts w:asciiTheme="minorHAnsi" w:hAnsiTheme="minorHAnsi" w:cstheme="minorHAnsi"/>
          <w:sz w:val="24"/>
          <w:szCs w:val="24"/>
        </w:rPr>
        <w:t xml:space="preserve">8.13 A comprovação de regularidade fiscal e trabalhista das microempresas e das empresas de pequeno porte será exigida nos termos </w:t>
      </w:r>
      <w:r>
        <w:rPr>
          <w:rFonts w:eastAsia="Zurich BT" w:asciiTheme="minorHAnsi" w:hAnsiTheme="minorHAnsi" w:cstheme="minorHAnsi"/>
          <w:color w:val="auto"/>
          <w:sz w:val="24"/>
          <w:szCs w:val="24"/>
        </w:rPr>
        <w:t xml:space="preserve">regulamentada pelo </w:t>
      </w:r>
      <w:r>
        <w:t>Lei Municipal nº 2367/2007.</w:t>
      </w:r>
    </w:p>
    <w:p w14:paraId="34EEDB4C">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4A5FC1F5">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56A0BB8E">
      <w:pPr>
        <w:pStyle w:val="83"/>
        <w:spacing w:before="57" w:beforeLines="24" w:after="57" w:afterLines="24" w:line="288" w:lineRule="auto"/>
        <w:ind w:left="0" w:firstLine="0"/>
        <w:contextualSpacing/>
        <w:rPr>
          <w:rFonts w:asciiTheme="minorHAnsi" w:hAnsiTheme="minorHAnsi" w:cstheme="minorHAnsi"/>
          <w:sz w:val="24"/>
          <w:szCs w:val="24"/>
        </w:rPr>
      </w:pPr>
    </w:p>
    <w:p w14:paraId="6F481179">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das pessoas jurídicas, a comprovação relativa à habilitação jurídica, regularidade fiscal estadual, à Seguridade Social e ao FGTS e a regularidade perante a Justiça do Trabalho; e</w:t>
      </w:r>
    </w:p>
    <w:p w14:paraId="3AD33576">
      <w:pPr>
        <w:pStyle w:val="83"/>
        <w:spacing w:before="57" w:beforeLines="24" w:after="57" w:afterLines="24" w:line="288" w:lineRule="auto"/>
        <w:ind w:left="0" w:firstLine="0"/>
        <w:contextualSpacing/>
        <w:rPr>
          <w:rFonts w:asciiTheme="minorHAnsi" w:hAnsiTheme="minorHAnsi" w:cstheme="minorHAnsi"/>
          <w:sz w:val="24"/>
          <w:szCs w:val="24"/>
        </w:rPr>
      </w:pPr>
    </w:p>
    <w:p w14:paraId="53B6B5ED">
      <w:pPr>
        <w:pStyle w:val="83"/>
        <w:spacing w:before="57" w:beforeLines="24" w:after="57" w:afterLines="24" w:line="288" w:lineRule="auto"/>
        <w:ind w:left="0" w:firstLine="0"/>
        <w:contextualSpacing/>
        <w:rPr>
          <w:rFonts w:asciiTheme="minorHAnsi" w:hAnsiTheme="minorHAnsi" w:cstheme="minorHAnsi"/>
          <w:color w:val="FF0000"/>
          <w:sz w:val="24"/>
          <w:szCs w:val="24"/>
        </w:rPr>
      </w:pPr>
      <w:r>
        <w:rPr>
          <w:rFonts w:asciiTheme="minorHAnsi" w:hAnsiTheme="minorHAnsi" w:cstheme="minorHAnsi"/>
          <w:sz w:val="24"/>
          <w:szCs w:val="24"/>
        </w:rPr>
        <w:t xml:space="preserve">b) das pessoas físicas, a comprovação da regularidade fiscal com a Fazenda </w:t>
      </w:r>
      <w:r>
        <w:rPr>
          <w:rFonts w:asciiTheme="minorHAnsi" w:hAnsiTheme="minorHAnsi" w:cstheme="minorHAnsi"/>
          <w:color w:val="000000" w:themeColor="text1"/>
          <w:sz w:val="24"/>
          <w:szCs w:val="24"/>
          <w14:textFill>
            <w14:solidFill>
              <w14:schemeClr w14:val="tx1"/>
            </w14:solidFill>
          </w14:textFill>
        </w:rPr>
        <w:t>Estadual, c</w:t>
      </w:r>
      <w:r>
        <w:rPr>
          <w:rFonts w:asciiTheme="minorHAnsi" w:hAnsiTheme="minorHAnsi" w:cstheme="minorHAnsi"/>
          <w:color w:val="000000" w:themeColor="text1"/>
          <w:sz w:val="24"/>
          <w:szCs w:val="24"/>
          <w:lang w:eastAsia="en-US"/>
          <w14:textFill>
            <w14:solidFill>
              <w14:schemeClr w14:val="tx1"/>
            </w14:solidFill>
          </w14:textFill>
        </w:rPr>
        <w:t>onforme art. 17, §2º, do Decreto nº 45/2025.</w:t>
      </w:r>
    </w:p>
    <w:p w14:paraId="236E1892">
      <w:pPr>
        <w:pStyle w:val="83"/>
        <w:spacing w:before="57" w:beforeLines="24" w:after="57" w:afterLines="24" w:line="288" w:lineRule="auto"/>
        <w:ind w:left="0" w:firstLine="0"/>
        <w:contextualSpacing/>
        <w:rPr>
          <w:rFonts w:asciiTheme="minorHAnsi" w:hAnsiTheme="minorHAnsi" w:cstheme="minorHAnsi"/>
          <w:sz w:val="24"/>
          <w:szCs w:val="24"/>
        </w:rPr>
      </w:pPr>
    </w:p>
    <w:bookmarkEnd w:id="31"/>
    <w:p w14:paraId="51B159DA">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8.15 Quando permitida a participação de empresas estrangeiras que não funcionem no País, as exigências de habilitação serão atendidas mediante documentos equivalentes, inicialmente apresentados em tradução livre.</w:t>
      </w:r>
    </w:p>
    <w:p w14:paraId="1BD0DE9C">
      <w:pPr>
        <w:pStyle w:val="83"/>
        <w:spacing w:before="57" w:beforeLines="24" w:after="57" w:afterLines="24" w:line="288" w:lineRule="auto"/>
        <w:ind w:left="0" w:firstLine="0"/>
        <w:contextualSpacing/>
        <w:rPr>
          <w:rFonts w:asciiTheme="minorHAnsi" w:hAnsiTheme="minorHAnsi" w:cstheme="minorHAnsi"/>
          <w:sz w:val="24"/>
          <w:szCs w:val="24"/>
        </w:rPr>
      </w:pPr>
    </w:p>
    <w:p w14:paraId="36F8B50E">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7E469E44">
      <w:pPr>
        <w:pStyle w:val="86"/>
        <w:spacing w:before="57" w:beforeLines="24" w:after="57" w:afterLines="24" w:line="288" w:lineRule="auto"/>
        <w:ind w:left="0" w:firstLine="0"/>
        <w:contextualSpacing/>
        <w:rPr>
          <w:rFonts w:asciiTheme="minorHAnsi" w:hAnsiTheme="minorHAnsi" w:cstheme="minorHAnsi"/>
          <w:sz w:val="24"/>
          <w:szCs w:val="24"/>
        </w:rPr>
      </w:pPr>
    </w:p>
    <w:p w14:paraId="7632A224">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0F8340A2">
      <w:pPr>
        <w:pStyle w:val="86"/>
        <w:spacing w:before="57" w:beforeLines="24" w:after="57" w:afterLines="24" w:line="288" w:lineRule="auto"/>
        <w:ind w:left="0" w:firstLine="0"/>
        <w:contextualSpacing/>
        <w:rPr>
          <w:rFonts w:asciiTheme="minorHAnsi" w:hAnsiTheme="minorHAnsi" w:cstheme="minorHAnsi"/>
          <w:sz w:val="24"/>
          <w:szCs w:val="24"/>
        </w:rPr>
      </w:pPr>
    </w:p>
    <w:p w14:paraId="39533C93">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947B64F">
      <w:pPr>
        <w:pStyle w:val="83"/>
        <w:spacing w:before="57" w:beforeLines="24" w:after="57" w:afterLines="24" w:line="288" w:lineRule="auto"/>
        <w:ind w:left="0" w:firstLine="0"/>
        <w:contextualSpacing/>
        <w:rPr>
          <w:rFonts w:asciiTheme="minorHAnsi" w:hAnsiTheme="minorHAnsi" w:cstheme="minorHAnsi"/>
          <w:sz w:val="24"/>
          <w:szCs w:val="24"/>
        </w:rPr>
      </w:pPr>
    </w:p>
    <w:p w14:paraId="5F29C58C">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8.16.1 Se o consórcio não for formado integralmente por microempresas ou empresas de pequeno porte e forem exigidos neste Edital requisitos de habilitação econômico-financeira, haverá um acréscimo </w:t>
      </w:r>
      <w:r>
        <w:rPr>
          <w:rFonts w:asciiTheme="minorHAnsi" w:hAnsiTheme="minorHAnsi" w:cstheme="minorHAnsi"/>
          <w:color w:val="000000" w:themeColor="text1"/>
          <w:sz w:val="24"/>
          <w:szCs w:val="24"/>
          <w14:textFill>
            <w14:solidFill>
              <w14:schemeClr w14:val="tx1"/>
            </w14:solidFill>
          </w14:textFill>
        </w:rPr>
        <w:t xml:space="preserve">de 10% A 30 % </w:t>
      </w:r>
      <w:r>
        <w:rPr>
          <w:rFonts w:asciiTheme="minorHAnsi" w:hAnsiTheme="minorHAnsi" w:cstheme="minorHAnsi"/>
          <w:sz w:val="24"/>
          <w:szCs w:val="24"/>
        </w:rPr>
        <w:t>para o consórcio em relação ao valor exigido para os licitantes individuais.</w:t>
      </w:r>
    </w:p>
    <w:p w14:paraId="608C6552">
      <w:pPr>
        <w:pStyle w:val="86"/>
        <w:spacing w:before="57" w:beforeLines="24" w:after="57" w:afterLines="24" w:line="288" w:lineRule="auto"/>
        <w:ind w:left="0" w:firstLine="0"/>
        <w:contextualSpacing/>
        <w:rPr>
          <w:rFonts w:asciiTheme="minorHAnsi" w:hAnsiTheme="minorHAnsi" w:cstheme="minorHAnsi"/>
          <w:sz w:val="24"/>
          <w:szCs w:val="24"/>
        </w:rPr>
      </w:pPr>
    </w:p>
    <w:p w14:paraId="0517F65A">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8.17 As certidões valerão nos prazos que lhes são próprios. Inexistindo esse prazo, reputar-se-ão válidas por 90 (noventa) dias, contados de sua expedição.</w:t>
      </w:r>
    </w:p>
    <w:p w14:paraId="03527BF8">
      <w:pPr>
        <w:spacing w:line="288" w:lineRule="auto"/>
        <w:contextualSpacing/>
        <w:jc w:val="both"/>
        <w:rPr>
          <w:rFonts w:asciiTheme="minorHAnsi" w:hAnsiTheme="minorHAnsi" w:cstheme="minorHAnsi"/>
          <w:color w:val="000000"/>
          <w:sz w:val="24"/>
          <w:szCs w:val="24"/>
        </w:rPr>
      </w:pPr>
    </w:p>
    <w:p w14:paraId="0E6A7F16">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8.17.1 Caso seja feita a opção pela opção da certidão referida no item 8.6.2, esta seguirá, como prazo de validade, a sistemática própria estabelecida em âmbito federal constante do SICAF.</w:t>
      </w:r>
    </w:p>
    <w:p w14:paraId="269A25FE">
      <w:pPr>
        <w:pStyle w:val="85"/>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 DA IMPUGNAÇÃO AO EDITAL, DO PEDIDO DE ESCLARECIMENTO E DOS RECURSOS</w:t>
      </w:r>
    </w:p>
    <w:p w14:paraId="02B0583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color w:val="auto"/>
          <w:sz w:val="24"/>
          <w:szCs w:val="24"/>
        </w:rPr>
        <w:t>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 devendo protocolar o pedido até 3 (três) dias úteis antes da data da abertura do certame.</w:t>
      </w:r>
    </w:p>
    <w:p w14:paraId="42341E40">
      <w:pPr>
        <w:pStyle w:val="83"/>
        <w:spacing w:before="288" w:beforeLines="120" w:after="288" w:afterLines="120" w:line="288" w:lineRule="auto"/>
        <w:ind w:left="0" w:firstLine="0"/>
        <w:contextualSpacing/>
        <w:rPr>
          <w:rFonts w:asciiTheme="minorHAnsi" w:hAnsiTheme="minorHAnsi" w:cstheme="minorHAnsi"/>
          <w:sz w:val="24"/>
          <w:szCs w:val="24"/>
        </w:rPr>
      </w:pPr>
    </w:p>
    <w:p w14:paraId="64795DE8">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9.1.1 A impugnação e o pedido de esclarecimento poderão ser realizados por forma eletrônica, através do e-mail funcional </w:t>
      </w:r>
      <w:r>
        <w:rPr>
          <w:rFonts w:asciiTheme="minorHAnsi" w:hAnsiTheme="minorHAnsi" w:cstheme="minorHAnsi"/>
          <w:b/>
          <w:bCs/>
          <w:i/>
          <w:iCs/>
          <w:sz w:val="24"/>
          <w:szCs w:val="24"/>
          <w:u w:val="single"/>
        </w:rPr>
        <w:t>licitacoespmvrj@gmail.com</w:t>
      </w:r>
      <w:r>
        <w:rPr>
          <w:rFonts w:asciiTheme="minorHAnsi" w:hAnsiTheme="minorHAnsi" w:cstheme="minorHAnsi"/>
          <w:color w:val="auto"/>
          <w:sz w:val="24"/>
          <w:szCs w:val="24"/>
        </w:rPr>
        <w:t xml:space="preserve">, </w:t>
      </w:r>
      <w:r>
        <w:rPr>
          <w:rFonts w:asciiTheme="minorHAnsi" w:hAnsiTheme="minorHAnsi" w:cstheme="minorHAnsi"/>
          <w:sz w:val="24"/>
          <w:szCs w:val="24"/>
        </w:rPr>
        <w:t>mediante confirmação de recebimento.</w:t>
      </w:r>
    </w:p>
    <w:p w14:paraId="1F148A44">
      <w:pPr>
        <w:pStyle w:val="83"/>
        <w:spacing w:before="288" w:beforeLines="120" w:after="288" w:afterLines="120" w:line="288" w:lineRule="auto"/>
        <w:ind w:left="0" w:firstLine="0"/>
        <w:contextualSpacing/>
        <w:rPr>
          <w:rFonts w:asciiTheme="minorHAnsi" w:hAnsiTheme="minorHAnsi" w:cstheme="minorHAnsi"/>
          <w:sz w:val="24"/>
          <w:szCs w:val="24"/>
        </w:rPr>
      </w:pPr>
    </w:p>
    <w:p w14:paraId="72090547">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9.1.2 A resposta à impugnação ou ao pedido de esclarecimento será divulgado em sítio eletrônico oficial no prazo de até 3 (três) dias úteis, limitado ao último dia útil anterior à data da abertura do certame.</w:t>
      </w:r>
    </w:p>
    <w:p w14:paraId="5F1C65EF">
      <w:pPr>
        <w:pStyle w:val="83"/>
        <w:spacing w:before="288" w:beforeLines="120" w:after="288" w:afterLines="120" w:line="288" w:lineRule="auto"/>
        <w:ind w:left="0" w:firstLine="0"/>
        <w:contextualSpacing/>
        <w:rPr>
          <w:rFonts w:asciiTheme="minorHAnsi" w:hAnsiTheme="minorHAnsi" w:cstheme="minorHAnsi"/>
          <w:sz w:val="24"/>
          <w:szCs w:val="24"/>
        </w:rPr>
      </w:pPr>
    </w:p>
    <w:p w14:paraId="5F7F6674">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9.1.3 As impugnações e pedidos de esclarecimentos não suspendem os prazos previstos no certame.</w:t>
      </w:r>
    </w:p>
    <w:p w14:paraId="358A47CF">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9.1.4 A concessão de efeito suspensivo à impugnação é medida excepcional e deverá ser motivada pela autoridade competente, nos autos do processo de licitação.</w:t>
      </w:r>
    </w:p>
    <w:p w14:paraId="14F1979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9.1.5 Modificado substancialmente o edital como resultado da resposta à impugnação ou ao pedido de esclarecimento, será definida e publicada nova data para a realização do certame.</w:t>
      </w:r>
    </w:p>
    <w:p w14:paraId="1351F31F">
      <w:pPr>
        <w:pStyle w:val="83"/>
        <w:spacing w:before="57" w:beforeLines="24" w:after="57" w:afterLines="24" w:line="288" w:lineRule="auto"/>
        <w:ind w:left="0" w:firstLine="0"/>
        <w:contextualSpacing/>
        <w:rPr>
          <w:rFonts w:asciiTheme="minorHAnsi" w:hAnsiTheme="minorHAnsi" w:cstheme="minorHAnsi"/>
          <w:sz w:val="24"/>
          <w:szCs w:val="24"/>
        </w:rPr>
      </w:pPr>
    </w:p>
    <w:p w14:paraId="49E8AF9F">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7EA64BE9">
      <w:pPr>
        <w:pStyle w:val="86"/>
        <w:spacing w:before="57" w:beforeLines="24" w:after="57" w:afterLines="24" w:line="288" w:lineRule="auto"/>
        <w:ind w:left="0" w:firstLine="0"/>
        <w:contextualSpacing/>
        <w:rPr>
          <w:rFonts w:asciiTheme="minorHAnsi" w:hAnsiTheme="minorHAnsi" w:cstheme="minorHAnsi"/>
          <w:sz w:val="24"/>
          <w:szCs w:val="24"/>
        </w:rPr>
      </w:pPr>
    </w:p>
    <w:p w14:paraId="4CBB3217">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9.2.1 As razões do recurso deverão ser apresentadas em momento único, no prazo de três dias úteis, em campo próprio do sistema eletrônico de contratações ou, em sua indisponibilidade, para o e-mail funcional licitacoespmvrj@gmail.com</w:t>
      </w:r>
      <w:r>
        <w:rPr>
          <w:rFonts w:asciiTheme="minorHAnsi" w:hAnsiTheme="minorHAnsi" w:cstheme="minorHAnsi"/>
          <w:color w:val="000000" w:themeColor="text1"/>
          <w:sz w:val="24"/>
          <w:szCs w:val="24"/>
          <w14:textFill>
            <w14:solidFill>
              <w14:schemeClr w14:val="tx1"/>
            </w14:solidFill>
          </w14:textFill>
        </w:rPr>
        <w:t>,</w:t>
      </w:r>
      <w:r>
        <w:rPr>
          <w:rFonts w:asciiTheme="minorHAnsi" w:hAnsiTheme="minorHAnsi" w:cstheme="minorHAnsi"/>
          <w:sz w:val="24"/>
          <w:szCs w:val="24"/>
        </w:rPr>
        <w:t xml:space="preserve"> mediante confirmação de recebimento, contados:</w:t>
      </w:r>
    </w:p>
    <w:p w14:paraId="447D6D5A">
      <w:pPr>
        <w:pStyle w:val="86"/>
        <w:spacing w:before="57" w:beforeLines="24" w:after="57" w:afterLines="24" w:line="288" w:lineRule="auto"/>
        <w:ind w:left="0" w:firstLine="0"/>
        <w:contextualSpacing/>
        <w:rPr>
          <w:rFonts w:asciiTheme="minorHAnsi" w:hAnsiTheme="minorHAnsi" w:cstheme="minorHAnsi"/>
          <w:sz w:val="24"/>
          <w:szCs w:val="24"/>
        </w:rPr>
      </w:pPr>
    </w:p>
    <w:p w14:paraId="1AD8FD19">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a partir da data de intimação ou de lavratura da ata de habilitação ou inabilitação;</w:t>
      </w:r>
    </w:p>
    <w:p w14:paraId="11727509">
      <w:pPr>
        <w:pStyle w:val="86"/>
        <w:spacing w:before="57" w:beforeLines="24" w:after="57" w:afterLines="24" w:line="288" w:lineRule="auto"/>
        <w:ind w:left="0" w:firstLine="0"/>
        <w:contextualSpacing/>
        <w:rPr>
          <w:rFonts w:asciiTheme="minorHAnsi" w:hAnsiTheme="minorHAnsi" w:cstheme="minorHAnsi"/>
          <w:sz w:val="24"/>
          <w:szCs w:val="24"/>
        </w:rPr>
      </w:pPr>
    </w:p>
    <w:p w14:paraId="6F00A2A6">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a partir da ata de julgamento, nas licitações com inversão de fases.</w:t>
      </w:r>
    </w:p>
    <w:p w14:paraId="066CA5FB">
      <w:pPr>
        <w:pStyle w:val="86"/>
        <w:spacing w:before="57" w:beforeLines="24" w:after="57" w:afterLines="24" w:line="288" w:lineRule="auto"/>
        <w:ind w:left="0" w:firstLine="0"/>
        <w:contextualSpacing/>
        <w:rPr>
          <w:rFonts w:asciiTheme="minorHAnsi" w:hAnsiTheme="minorHAnsi" w:cstheme="minorHAnsi"/>
          <w:sz w:val="24"/>
          <w:szCs w:val="24"/>
        </w:rPr>
      </w:pPr>
    </w:p>
    <w:p w14:paraId="11284269">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9.2.2 Os demais licitantes ficarão intimados para, se desejarem, apresentar suas contrarrazões, no prazo de três dias úteis, contado da data de intimação pessoal ou de divulgação da interposição do recurso.</w:t>
      </w:r>
    </w:p>
    <w:p w14:paraId="508880C6">
      <w:pPr>
        <w:pStyle w:val="86"/>
        <w:spacing w:before="57" w:beforeLines="24" w:after="57" w:afterLines="24" w:line="288" w:lineRule="auto"/>
        <w:ind w:left="0" w:firstLine="0"/>
        <w:contextualSpacing/>
        <w:rPr>
          <w:rFonts w:asciiTheme="minorHAnsi" w:hAnsiTheme="minorHAnsi" w:cstheme="minorHAnsi"/>
          <w:sz w:val="24"/>
          <w:szCs w:val="24"/>
        </w:rPr>
      </w:pPr>
    </w:p>
    <w:p w14:paraId="1FC10279">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9.2.3 Os recursos interpostos fora do prazo não serão conhecidos.</w:t>
      </w:r>
    </w:p>
    <w:p w14:paraId="4A88ADEE">
      <w:pPr>
        <w:pStyle w:val="86"/>
        <w:spacing w:before="57" w:beforeLines="24" w:after="57" w:afterLines="24" w:line="288" w:lineRule="auto"/>
        <w:ind w:left="0" w:firstLine="0"/>
        <w:contextualSpacing/>
        <w:rPr>
          <w:rFonts w:asciiTheme="minorHAnsi" w:hAnsiTheme="minorHAnsi" w:cstheme="minorHAnsi"/>
          <w:sz w:val="24"/>
          <w:szCs w:val="24"/>
        </w:rPr>
      </w:pPr>
    </w:p>
    <w:p w14:paraId="7885525B">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2DB57787">
      <w:pPr>
        <w:pStyle w:val="83"/>
        <w:spacing w:before="57" w:beforeLines="24" w:after="57" w:afterLines="24" w:line="288" w:lineRule="auto"/>
        <w:ind w:left="0" w:firstLine="0"/>
        <w:contextualSpacing/>
        <w:rPr>
          <w:rFonts w:asciiTheme="minorHAnsi" w:hAnsiTheme="minorHAnsi" w:cstheme="minorHAnsi"/>
          <w:sz w:val="24"/>
          <w:szCs w:val="24"/>
        </w:rPr>
      </w:pPr>
    </w:p>
    <w:p w14:paraId="25B7434C">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9.2.5 Será assegurado ao licitante vista dos elementos indispensáveis à defesa de seus interesses.</w:t>
      </w:r>
    </w:p>
    <w:p w14:paraId="029D7881">
      <w:pPr>
        <w:pStyle w:val="83"/>
        <w:spacing w:before="57" w:beforeLines="24" w:after="57" w:afterLines="24" w:line="288" w:lineRule="auto"/>
        <w:ind w:left="0" w:firstLine="0"/>
        <w:contextualSpacing/>
        <w:rPr>
          <w:rFonts w:asciiTheme="minorHAnsi" w:hAnsiTheme="minorHAnsi" w:cstheme="minorHAnsi"/>
          <w:sz w:val="24"/>
          <w:szCs w:val="24"/>
        </w:rPr>
      </w:pPr>
    </w:p>
    <w:p w14:paraId="6E24A1AF">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9.2.6 O recurso e o pedido de reconsideração terão efeito suspensivo do ato ou da decisão recorrida até que sobrevenha decisão final da autoridade competente.</w:t>
      </w:r>
    </w:p>
    <w:p w14:paraId="0E5BB8F5">
      <w:pPr>
        <w:pStyle w:val="83"/>
        <w:spacing w:before="57" w:beforeLines="24" w:after="57" w:afterLines="24" w:line="288" w:lineRule="auto"/>
        <w:ind w:left="0" w:firstLine="0"/>
        <w:contextualSpacing/>
        <w:rPr>
          <w:rFonts w:asciiTheme="minorHAnsi" w:hAnsiTheme="minorHAnsi" w:cstheme="minorHAnsi"/>
          <w:sz w:val="24"/>
          <w:szCs w:val="24"/>
        </w:rPr>
      </w:pPr>
    </w:p>
    <w:p w14:paraId="6FD3354A">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9.2.7 O acolhimento do recurso invalida tão somente os atos insuscetíveis de aproveitamento. </w:t>
      </w:r>
    </w:p>
    <w:p w14:paraId="14B0511F">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4B24C1D7">
      <w:pPr>
        <w:spacing w:line="288" w:lineRule="auto"/>
        <w:contextualSpacing/>
        <w:jc w:val="both"/>
        <w:rPr>
          <w:rFonts w:asciiTheme="minorHAnsi" w:hAnsiTheme="minorHAnsi" w:cstheme="minorHAnsi"/>
          <w:b/>
          <w:bCs/>
          <w:sz w:val="24"/>
          <w:szCs w:val="24"/>
        </w:rPr>
      </w:pPr>
      <w:r>
        <w:rPr>
          <w:rFonts w:asciiTheme="minorHAnsi" w:hAnsiTheme="minorHAnsi" w:cstheme="minorHAnsi"/>
          <w:b/>
          <w:bCs/>
          <w:sz w:val="24"/>
          <w:szCs w:val="24"/>
        </w:rPr>
        <w:t>10. DO ENCERRAMENTO DA LICITAÇÃO</w:t>
      </w:r>
    </w:p>
    <w:p w14:paraId="5C2D3C0E">
      <w:pPr>
        <w:spacing w:line="288" w:lineRule="auto"/>
        <w:contextualSpacing/>
        <w:jc w:val="both"/>
        <w:rPr>
          <w:rFonts w:asciiTheme="minorHAnsi" w:hAnsiTheme="minorHAnsi" w:cstheme="minorHAnsi"/>
          <w:sz w:val="24"/>
          <w:szCs w:val="24"/>
        </w:rPr>
      </w:pPr>
    </w:p>
    <w:p w14:paraId="4E65D4F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33A775C0">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3A5D09D0">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11. DA ATA DE REGISTRO DE PREÇOS</w:t>
      </w:r>
    </w:p>
    <w:p w14:paraId="1E4E39D8">
      <w:pPr>
        <w:pStyle w:val="81"/>
        <w:spacing w:before="0" w:beforeAutospacing="0" w:after="0" w:afterAutospacing="0" w:line="288" w:lineRule="auto"/>
        <w:contextualSpacing/>
        <w:jc w:val="both"/>
        <w:rPr>
          <w:rFonts w:eastAsia="Calibri" w:asciiTheme="minorHAnsi" w:hAnsiTheme="minorHAnsi" w:cstheme="minorHAnsi"/>
          <w:lang w:eastAsia="en-US"/>
        </w:rPr>
      </w:pPr>
    </w:p>
    <w:p w14:paraId="3A0DDFAC">
      <w:pPr>
        <w:pStyle w:val="81"/>
        <w:spacing w:before="0" w:beforeAutospacing="0" w:after="0" w:afterAutospacing="0" w:line="288" w:lineRule="auto"/>
        <w:contextualSpacing/>
        <w:jc w:val="both"/>
        <w:rPr>
          <w:rFonts w:asciiTheme="minorHAnsi" w:hAnsiTheme="minorHAnsi" w:cstheme="minorHAnsi"/>
        </w:rPr>
      </w:pPr>
      <w:r>
        <w:rPr>
          <w:rFonts w:eastAsia="Calibri" w:asciiTheme="minorHAnsi" w:hAnsiTheme="minorHAnsi" w:cstheme="minorHAnsi"/>
          <w:lang w:eastAsia="en-US"/>
        </w:rPr>
        <w:t xml:space="preserve">11.1 </w:t>
      </w:r>
      <w:r>
        <w:rPr>
          <w:rFonts w:asciiTheme="minorHAnsi" w:hAnsiTheme="minorHAnsi" w:cstheme="minorHAnsi"/>
        </w:rP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414A98E9">
      <w:pPr>
        <w:pStyle w:val="81"/>
        <w:spacing w:before="0" w:beforeAutospacing="0" w:after="0" w:afterAutospacing="0" w:line="288" w:lineRule="auto"/>
        <w:contextualSpacing/>
        <w:jc w:val="both"/>
        <w:rPr>
          <w:rFonts w:asciiTheme="minorHAnsi" w:hAnsiTheme="minorHAnsi" w:cstheme="minorHAnsi"/>
        </w:rPr>
      </w:pPr>
    </w:p>
    <w:p w14:paraId="65D8EACC">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11.1.1 O prazo para assinatura da Ata poderá ser prorrogado uma vez, por igual período, desde que:</w:t>
      </w:r>
    </w:p>
    <w:p w14:paraId="4DB4913D">
      <w:pPr>
        <w:pStyle w:val="81"/>
        <w:spacing w:before="0" w:beforeAutospacing="0" w:after="0" w:afterAutospacing="0" w:line="288" w:lineRule="auto"/>
        <w:contextualSpacing/>
        <w:jc w:val="both"/>
        <w:rPr>
          <w:rFonts w:asciiTheme="minorHAnsi" w:hAnsiTheme="minorHAnsi" w:cstheme="minorHAnsi"/>
        </w:rPr>
      </w:pPr>
    </w:p>
    <w:p w14:paraId="2334B80A">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a) a solicitação seja justificada pelo licitante melhor classificado e apresentada dentro do prazo; e</w:t>
      </w:r>
    </w:p>
    <w:p w14:paraId="38851A2B">
      <w:pPr>
        <w:pStyle w:val="81"/>
        <w:spacing w:before="0" w:beforeAutospacing="0" w:after="0" w:afterAutospacing="0" w:line="288" w:lineRule="auto"/>
        <w:contextualSpacing/>
        <w:jc w:val="both"/>
        <w:rPr>
          <w:rFonts w:asciiTheme="minorHAnsi" w:hAnsiTheme="minorHAnsi" w:cstheme="minorHAnsi"/>
        </w:rPr>
      </w:pPr>
    </w:p>
    <w:p w14:paraId="6549C8D9">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b) a justificativa apresentada seja aceita pela Administração.</w:t>
      </w:r>
    </w:p>
    <w:p w14:paraId="5AAB15E1">
      <w:pPr>
        <w:pStyle w:val="81"/>
        <w:spacing w:before="0" w:beforeAutospacing="0" w:after="0" w:afterAutospacing="0" w:line="288" w:lineRule="auto"/>
        <w:contextualSpacing/>
        <w:jc w:val="both"/>
        <w:rPr>
          <w:rFonts w:asciiTheme="minorHAnsi" w:hAnsiTheme="minorHAnsi" w:cstheme="minorHAnsi"/>
        </w:rPr>
      </w:pPr>
    </w:p>
    <w:p w14:paraId="70734BE7">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11.2 Serão formalizadas tantas Atas de Registro de Preços quantas forem necessárias para o registro de todos os itens constantes no Termo de Referência, com a descrição do licitante vencedor, a descrição </w:t>
      </w:r>
      <w:r>
        <w:rPr>
          <w:rFonts w:asciiTheme="minorHAnsi" w:hAnsiTheme="minorHAnsi" w:cstheme="minorHAnsi"/>
          <w:color w:val="000000" w:themeColor="text1"/>
          <w14:textFill>
            <w14:solidFill>
              <w14:schemeClr w14:val="tx1"/>
            </w14:solidFill>
          </w14:textFill>
        </w:rPr>
        <w:t xml:space="preserve">dos itens, as </w:t>
      </w:r>
      <w:r>
        <w:rPr>
          <w:rFonts w:asciiTheme="minorHAnsi" w:hAnsiTheme="minorHAnsi" w:cstheme="minorHAnsi"/>
        </w:rPr>
        <w:t>respectivas quantidades, preços registrados e os demais requisitos estabelecidos no art. 19 do Decreto nº 46/2025.</w:t>
      </w:r>
    </w:p>
    <w:p w14:paraId="1233BDBA">
      <w:pPr>
        <w:pStyle w:val="81"/>
        <w:spacing w:before="0" w:beforeAutospacing="0" w:after="0" w:afterAutospacing="0" w:line="288" w:lineRule="auto"/>
        <w:contextualSpacing/>
        <w:jc w:val="both"/>
        <w:rPr>
          <w:rFonts w:asciiTheme="minorHAnsi" w:hAnsiTheme="minorHAnsi" w:cstheme="minorHAnsi"/>
        </w:rPr>
      </w:pPr>
    </w:p>
    <w:p w14:paraId="6602561E">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11.2.1 </w:t>
      </w:r>
      <w:r>
        <w:rPr>
          <w:rFonts w:asciiTheme="minorHAnsi" w:hAnsiTheme="minorHAnsi" w:cstheme="minorHAnsi"/>
          <w:color w:val="333333"/>
        </w:rPr>
        <w:t>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02AEBD08">
      <w:pPr>
        <w:pStyle w:val="81"/>
        <w:spacing w:before="0" w:beforeAutospacing="0" w:after="0" w:afterAutospacing="0" w:line="288" w:lineRule="auto"/>
        <w:contextualSpacing/>
        <w:jc w:val="both"/>
        <w:rPr>
          <w:rFonts w:asciiTheme="minorHAnsi" w:hAnsiTheme="minorHAnsi" w:cstheme="minorHAnsi"/>
        </w:rPr>
      </w:pPr>
    </w:p>
    <w:p w14:paraId="04968040">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11.3 O registro de preços e as atas dele decorrentes deverão ser divulgados no Portal Nacional de Contratações Públicas - PNCP e no Portal do Município de Valença RJ.</w:t>
      </w:r>
    </w:p>
    <w:p w14:paraId="1CC2CE67">
      <w:pPr>
        <w:pStyle w:val="81"/>
        <w:spacing w:before="0" w:beforeAutospacing="0" w:after="0" w:afterAutospacing="0" w:line="288" w:lineRule="auto"/>
        <w:contextualSpacing/>
        <w:jc w:val="both"/>
        <w:rPr>
          <w:rFonts w:asciiTheme="minorHAnsi" w:hAnsiTheme="minorHAnsi" w:cstheme="minorHAnsi"/>
        </w:rPr>
      </w:pPr>
    </w:p>
    <w:p w14:paraId="787503E5">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3C236BE1">
      <w:pPr>
        <w:pStyle w:val="81"/>
        <w:spacing w:before="0" w:beforeAutospacing="0" w:after="0" w:afterAutospacing="0" w:line="288" w:lineRule="auto"/>
        <w:contextualSpacing/>
        <w:jc w:val="both"/>
        <w:rPr>
          <w:rFonts w:asciiTheme="minorHAnsi" w:hAnsiTheme="minorHAnsi" w:cstheme="minorHAnsi"/>
        </w:rPr>
      </w:pPr>
    </w:p>
    <w:p w14:paraId="35EE6663">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15DAC107">
      <w:pPr>
        <w:pStyle w:val="81"/>
        <w:spacing w:before="0" w:beforeAutospacing="0" w:after="0" w:afterAutospacing="0" w:line="288" w:lineRule="auto"/>
        <w:contextualSpacing/>
        <w:jc w:val="both"/>
        <w:rPr>
          <w:rFonts w:asciiTheme="minorHAnsi" w:hAnsiTheme="minorHAnsi" w:cstheme="minorHAnsi"/>
        </w:rPr>
      </w:pPr>
    </w:p>
    <w:p w14:paraId="042BF3F3">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11.6 O prazo de validade da Ata de Registro de Preços é de 1 (um) ano, </w:t>
      </w:r>
      <w:r>
        <w:rPr>
          <w:rFonts w:asciiTheme="minorHAnsi" w:hAnsiTheme="minorHAnsi" w:cstheme="minorHAnsi"/>
          <w:color w:val="000000"/>
          <w:sz w:val="24"/>
          <w:szCs w:val="24"/>
        </w:rPr>
        <w:t xml:space="preserve">contado a partir </w:t>
      </w:r>
      <w:r>
        <w:rPr>
          <w:rFonts w:asciiTheme="minorHAnsi" w:hAnsiTheme="minorHAnsi" w:cstheme="minorHAnsi"/>
          <w:sz w:val="24"/>
          <w:szCs w:val="24"/>
        </w:rPr>
        <w:t>do 1º (primeiro) dia útil subsequente à data de divulgação no PNCP.</w:t>
      </w:r>
      <w:r>
        <w:rPr>
          <w:rFonts w:asciiTheme="minorHAnsi" w:hAnsiTheme="minorHAnsi" w:cstheme="minorHAnsi"/>
          <w:color w:val="231F20"/>
          <w:sz w:val="24"/>
          <w:szCs w:val="24"/>
        </w:rPr>
        <w:t xml:space="preserve"> </w:t>
      </w:r>
    </w:p>
    <w:p w14:paraId="253A72EB">
      <w:pPr>
        <w:autoSpaceDE w:val="0"/>
        <w:autoSpaceDN w:val="0"/>
        <w:adjustRightInd w:val="0"/>
        <w:spacing w:line="288" w:lineRule="auto"/>
        <w:contextualSpacing/>
        <w:jc w:val="both"/>
        <w:rPr>
          <w:rFonts w:asciiTheme="minorHAnsi" w:hAnsiTheme="minorHAnsi" w:cstheme="minorHAnsi"/>
          <w:color w:val="231F20"/>
          <w:sz w:val="24"/>
          <w:szCs w:val="24"/>
        </w:rPr>
      </w:pPr>
    </w:p>
    <w:p w14:paraId="4E575958">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11.6.1 </w:t>
      </w:r>
      <w:r>
        <w:rPr>
          <w:rFonts w:asciiTheme="minorHAnsi" w:hAnsiTheme="minorHAnsi" w:cstheme="minorHAnsi"/>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80B52C0">
      <w:pPr>
        <w:autoSpaceDE w:val="0"/>
        <w:autoSpaceDN w:val="0"/>
        <w:adjustRightInd w:val="0"/>
        <w:spacing w:line="288" w:lineRule="auto"/>
        <w:contextualSpacing/>
        <w:jc w:val="both"/>
        <w:rPr>
          <w:rFonts w:asciiTheme="minorHAnsi" w:hAnsiTheme="minorHAnsi" w:cstheme="minorHAnsi"/>
          <w:sz w:val="24"/>
          <w:szCs w:val="24"/>
        </w:rPr>
      </w:pPr>
    </w:p>
    <w:p w14:paraId="357231B2">
      <w:pPr>
        <w:spacing w:line="288" w:lineRule="auto"/>
        <w:contextualSpacing/>
        <w:jc w:val="both"/>
        <w:rPr>
          <w:rFonts w:asciiTheme="minorHAnsi" w:hAnsiTheme="minorHAnsi" w:cstheme="minorHAnsi"/>
          <w:color w:val="231F20"/>
          <w:sz w:val="24"/>
          <w:szCs w:val="24"/>
        </w:rPr>
      </w:pPr>
      <w:r>
        <w:rPr>
          <w:rFonts w:asciiTheme="minorHAnsi" w:hAnsiTheme="minorHAnsi" w:cstheme="minorHAnsi"/>
          <w:sz w:val="24"/>
          <w:szCs w:val="24"/>
        </w:rPr>
        <w:t>11.7</w:t>
      </w:r>
      <w:r>
        <w:rPr>
          <w:rFonts w:asciiTheme="minorHAnsi" w:hAnsiTheme="minorHAnsi" w:cstheme="minorHAnsi"/>
          <w:bCs/>
          <w:sz w:val="24"/>
          <w:szCs w:val="24"/>
        </w:rPr>
        <w:t xml:space="preserve"> Na forma dos arts. 27 e 28 do Decreto nº 46/2025, o</w:t>
      </w:r>
      <w:r>
        <w:rPr>
          <w:rFonts w:asciiTheme="minorHAnsi" w:hAnsiTheme="minorHAnsi" w:cstheme="minorHAnsi"/>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rFonts w:asciiTheme="minorHAnsi" w:hAnsiTheme="minorHAnsi" w:cstheme="minorHAnsi"/>
          <w:i/>
          <w:iCs/>
          <w:sz w:val="24"/>
          <w:szCs w:val="24"/>
        </w:rPr>
        <w:t>caput</w:t>
      </w:r>
      <w:r>
        <w:rPr>
          <w:rFonts w:asciiTheme="minorHAnsi" w:hAnsiTheme="minorHAnsi" w:cstheme="minorHAnsi"/>
          <w:sz w:val="24"/>
          <w:szCs w:val="24"/>
        </w:rPr>
        <w:t xml:space="preserve"> do art. 124 da Lei nº 14.133/2021</w:t>
      </w:r>
      <w:r>
        <w:rPr>
          <w:rFonts w:asciiTheme="minorHAnsi" w:hAnsiTheme="minorHAnsi" w:cstheme="minorHAnsi"/>
          <w:color w:val="231F20"/>
          <w:sz w:val="24"/>
          <w:szCs w:val="24"/>
        </w:rPr>
        <w:t>.</w:t>
      </w:r>
    </w:p>
    <w:p w14:paraId="78E93800">
      <w:pPr>
        <w:autoSpaceDE w:val="0"/>
        <w:autoSpaceDN w:val="0"/>
        <w:adjustRightInd w:val="0"/>
        <w:spacing w:line="288" w:lineRule="auto"/>
        <w:contextualSpacing/>
        <w:jc w:val="both"/>
        <w:rPr>
          <w:rFonts w:asciiTheme="minorHAnsi" w:hAnsiTheme="minorHAnsi" w:cstheme="minorHAnsi"/>
          <w:sz w:val="24"/>
          <w:szCs w:val="24"/>
        </w:rPr>
      </w:pPr>
    </w:p>
    <w:p w14:paraId="26165D00">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11.7.1 Os preços registrados poderão, ainda, ser reajustados ou repactuados, observando-se as regras estabelecidas no item 18 deste Edital, nos termos da Lei nº 14.133/2021.</w:t>
      </w:r>
    </w:p>
    <w:p w14:paraId="42FA8C5C">
      <w:pPr>
        <w:autoSpaceDE w:val="0"/>
        <w:autoSpaceDN w:val="0"/>
        <w:adjustRightInd w:val="0"/>
        <w:spacing w:line="288" w:lineRule="auto"/>
        <w:contextualSpacing/>
        <w:jc w:val="both"/>
        <w:rPr>
          <w:rFonts w:asciiTheme="minorHAnsi" w:hAnsiTheme="minorHAnsi" w:cstheme="minorHAnsi"/>
          <w:sz w:val="24"/>
          <w:szCs w:val="24"/>
        </w:rPr>
      </w:pPr>
    </w:p>
    <w:p w14:paraId="20E78A94">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11.7.2 As condições para alteração ou atualização dos preços registrados se encontram previstas na Ata de Registro de Preços.</w:t>
      </w:r>
    </w:p>
    <w:p w14:paraId="6DBC0B7B">
      <w:pPr>
        <w:pStyle w:val="81"/>
        <w:spacing w:before="0" w:beforeAutospacing="0" w:after="0" w:afterAutospacing="0" w:line="288" w:lineRule="auto"/>
        <w:contextualSpacing/>
        <w:jc w:val="both"/>
        <w:rPr>
          <w:rFonts w:asciiTheme="minorHAnsi" w:hAnsiTheme="minorHAnsi" w:cstheme="minorHAnsi"/>
        </w:rPr>
      </w:pPr>
    </w:p>
    <w:p w14:paraId="621164F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11.8 </w:t>
      </w:r>
      <w:r>
        <w:rPr>
          <w:rFonts w:asciiTheme="minorHAnsi" w:hAnsiTheme="minorHAnsi" w:cstheme="minorHAnsi"/>
          <w:color w:val="231F20"/>
          <w:sz w:val="24"/>
          <w:szCs w:val="24"/>
        </w:rPr>
        <w:t>O registro do fornecedor será cancelado, na forma do art. 31 do Decreto nº 46/2025 da Ata de Registro de Preços, quando:</w:t>
      </w:r>
    </w:p>
    <w:p w14:paraId="505B5E87">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5C46321D">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a) forem descumpridas as condições da Ata de Registro de Preços, sem motivo justificado;</w:t>
      </w:r>
    </w:p>
    <w:p w14:paraId="0BFD70E8">
      <w:pPr>
        <w:autoSpaceDE w:val="0"/>
        <w:autoSpaceDN w:val="0"/>
        <w:adjustRightInd w:val="0"/>
        <w:spacing w:line="288" w:lineRule="auto"/>
        <w:contextualSpacing/>
        <w:jc w:val="both"/>
        <w:rPr>
          <w:rFonts w:asciiTheme="minorHAnsi" w:hAnsiTheme="minorHAnsi" w:cstheme="minorHAnsi"/>
          <w:color w:val="231F20"/>
          <w:sz w:val="24"/>
          <w:szCs w:val="24"/>
        </w:rPr>
      </w:pPr>
    </w:p>
    <w:p w14:paraId="14E13D1D">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b) </w:t>
      </w:r>
      <w:r>
        <w:rPr>
          <w:rFonts w:asciiTheme="minorHAnsi" w:hAnsiTheme="minorHAnsi" w:cstheme="minorHAnsi"/>
          <w:sz w:val="24"/>
          <w:szCs w:val="24"/>
        </w:rPr>
        <w:t>não assinar o contrato ou não retirar a nota de empenho ou instrumento equivalente no prazo estabelecido pela Administração, sem justificativa aceitável;</w:t>
      </w:r>
    </w:p>
    <w:p w14:paraId="1FF24A4B">
      <w:pPr>
        <w:autoSpaceDE w:val="0"/>
        <w:autoSpaceDN w:val="0"/>
        <w:adjustRightInd w:val="0"/>
        <w:spacing w:line="288" w:lineRule="auto"/>
        <w:contextualSpacing/>
        <w:jc w:val="both"/>
        <w:rPr>
          <w:rFonts w:asciiTheme="minorHAnsi" w:hAnsiTheme="minorHAnsi" w:cstheme="minorHAnsi"/>
          <w:color w:val="231F20"/>
          <w:sz w:val="24"/>
          <w:szCs w:val="24"/>
        </w:rPr>
      </w:pPr>
    </w:p>
    <w:p w14:paraId="2D18E109">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c) não aceitar reduzir o seu preço registrado, na hipótese deste se tornar superior àqueles praticados no mercado; ou</w:t>
      </w:r>
    </w:p>
    <w:p w14:paraId="2E7DDC2E">
      <w:pPr>
        <w:autoSpaceDE w:val="0"/>
        <w:autoSpaceDN w:val="0"/>
        <w:adjustRightInd w:val="0"/>
        <w:spacing w:line="288" w:lineRule="auto"/>
        <w:contextualSpacing/>
        <w:jc w:val="both"/>
        <w:rPr>
          <w:rFonts w:asciiTheme="minorHAnsi" w:hAnsiTheme="minorHAnsi" w:cstheme="minorHAnsi"/>
          <w:color w:val="231F20"/>
          <w:sz w:val="24"/>
          <w:szCs w:val="24"/>
        </w:rPr>
      </w:pPr>
    </w:p>
    <w:p w14:paraId="2D74963F">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d) </w:t>
      </w:r>
      <w:r>
        <w:rPr>
          <w:rFonts w:asciiTheme="minorHAnsi" w:hAnsiTheme="minorHAnsi" w:cstheme="minorHAnsi"/>
          <w:sz w:val="24"/>
          <w:szCs w:val="24"/>
        </w:rPr>
        <w:t xml:space="preserve">sofrer sanção prevista nos incisos III ou IV do </w:t>
      </w:r>
      <w:r>
        <w:rPr>
          <w:rFonts w:asciiTheme="minorHAnsi" w:hAnsiTheme="minorHAnsi" w:cstheme="minorHAnsi"/>
          <w:i/>
          <w:iCs/>
          <w:sz w:val="24"/>
          <w:szCs w:val="24"/>
        </w:rPr>
        <w:t>caput</w:t>
      </w:r>
      <w:r>
        <w:rPr>
          <w:rFonts w:asciiTheme="minorHAnsi" w:hAnsiTheme="minorHAnsi" w:cstheme="minorHAnsi"/>
          <w:sz w:val="24"/>
          <w:szCs w:val="24"/>
        </w:rPr>
        <w:t xml:space="preserve"> do art. 156 da Lei nº 14.133/2021, observado os §§ 4º e 5º do referido dispositivo. </w:t>
      </w:r>
    </w:p>
    <w:p w14:paraId="6CB4B7F0">
      <w:pPr>
        <w:autoSpaceDE w:val="0"/>
        <w:autoSpaceDN w:val="0"/>
        <w:adjustRightInd w:val="0"/>
        <w:spacing w:line="288" w:lineRule="auto"/>
        <w:contextualSpacing/>
        <w:jc w:val="both"/>
        <w:rPr>
          <w:rFonts w:asciiTheme="minorHAnsi" w:hAnsiTheme="minorHAnsi" w:cstheme="minorHAnsi"/>
          <w:sz w:val="24"/>
          <w:szCs w:val="24"/>
        </w:rPr>
      </w:pPr>
    </w:p>
    <w:p w14:paraId="6C017635">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11.9 O cancelamento do registro de preços poderá ocorrer</w:t>
      </w:r>
      <w:r>
        <w:rPr>
          <w:rFonts w:asciiTheme="minorHAnsi" w:hAnsiTheme="minorHAnsi" w:cstheme="minorHAnsi"/>
          <w:sz w:val="24"/>
          <w:szCs w:val="24"/>
        </w:rPr>
        <w:t xml:space="preserve">, total ou parcialmente, pelo gerenciador, </w:t>
      </w:r>
      <w:r>
        <w:rPr>
          <w:rFonts w:asciiTheme="minorHAnsi" w:hAnsiTheme="minorHAnsi" w:cstheme="minorHAnsi"/>
          <w:color w:val="231F20"/>
          <w:sz w:val="24"/>
          <w:szCs w:val="24"/>
        </w:rPr>
        <w:t>na forma do art. 32 do Decreto nº 46/2025 e da Ata de Registro de Preços,</w:t>
      </w:r>
      <w:r>
        <w:rPr>
          <w:rFonts w:asciiTheme="minorHAnsi" w:hAnsiTheme="minorHAnsi" w:cstheme="minorHAnsi"/>
          <w:sz w:val="24"/>
          <w:szCs w:val="24"/>
        </w:rPr>
        <w:t xml:space="preserve"> desde que devidamente comprovados e justificados: </w:t>
      </w:r>
    </w:p>
    <w:p w14:paraId="0F20D18F">
      <w:pPr>
        <w:autoSpaceDE w:val="0"/>
        <w:autoSpaceDN w:val="0"/>
        <w:adjustRightInd w:val="0"/>
        <w:spacing w:line="288" w:lineRule="auto"/>
        <w:contextualSpacing/>
        <w:jc w:val="both"/>
        <w:rPr>
          <w:rFonts w:asciiTheme="minorHAnsi" w:hAnsiTheme="minorHAnsi" w:cstheme="minorHAnsi"/>
          <w:sz w:val="24"/>
          <w:szCs w:val="24"/>
        </w:rPr>
      </w:pPr>
    </w:p>
    <w:p w14:paraId="791409A0">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por razão de interesse público; </w:t>
      </w:r>
    </w:p>
    <w:p w14:paraId="10C2458D">
      <w:pPr>
        <w:autoSpaceDE w:val="0"/>
        <w:autoSpaceDN w:val="0"/>
        <w:adjustRightInd w:val="0"/>
        <w:spacing w:line="288" w:lineRule="auto"/>
        <w:contextualSpacing/>
        <w:jc w:val="both"/>
        <w:rPr>
          <w:rFonts w:asciiTheme="minorHAnsi" w:hAnsiTheme="minorHAnsi" w:cstheme="minorHAnsi"/>
          <w:sz w:val="24"/>
          <w:szCs w:val="24"/>
        </w:rPr>
      </w:pPr>
    </w:p>
    <w:p w14:paraId="07F2E09B">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pelo cancelamento de todos os preços registrados; ou </w:t>
      </w:r>
    </w:p>
    <w:p w14:paraId="0B9F5E7F">
      <w:pPr>
        <w:autoSpaceDE w:val="0"/>
        <w:autoSpaceDN w:val="0"/>
        <w:adjustRightInd w:val="0"/>
        <w:spacing w:line="288" w:lineRule="auto"/>
        <w:contextualSpacing/>
        <w:jc w:val="both"/>
        <w:rPr>
          <w:rFonts w:asciiTheme="minorHAnsi" w:hAnsiTheme="minorHAnsi" w:cstheme="minorHAnsi"/>
          <w:sz w:val="24"/>
          <w:szCs w:val="24"/>
        </w:rPr>
      </w:pPr>
    </w:p>
    <w:p w14:paraId="7BF8ECD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c) a pedido do </w:t>
      </w:r>
      <w:r>
        <w:rPr>
          <w:rFonts w:asciiTheme="minorHAnsi" w:hAnsiTheme="minorHAnsi" w:cstheme="minorHAnsi"/>
          <w:color w:val="231F20"/>
          <w:sz w:val="24"/>
          <w:szCs w:val="24"/>
        </w:rPr>
        <w:t>fornecedor</w:t>
      </w:r>
      <w:r>
        <w:rPr>
          <w:rFonts w:asciiTheme="minorHAnsi" w:hAnsiTheme="minorHAnsi" w:cstheme="minorHAnsi"/>
          <w:sz w:val="24"/>
          <w:szCs w:val="24"/>
        </w:rPr>
        <w:t>, decorrente de fato superveniente, de caso fortuito ou força maior, que prejudique o cumprimento da Ata.</w:t>
      </w:r>
    </w:p>
    <w:p w14:paraId="17A34250">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 </w:t>
      </w:r>
    </w:p>
    <w:p w14:paraId="6D33A5B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716A4A14">
      <w:pPr>
        <w:spacing w:line="288" w:lineRule="auto"/>
        <w:contextualSpacing/>
        <w:jc w:val="both"/>
        <w:rPr>
          <w:rFonts w:asciiTheme="minorHAnsi" w:hAnsiTheme="minorHAnsi" w:cstheme="minorHAnsi"/>
          <w:sz w:val="24"/>
          <w:szCs w:val="24"/>
        </w:rPr>
      </w:pPr>
    </w:p>
    <w:p w14:paraId="15A8DC6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 Compete aos participantes e aos </w:t>
      </w:r>
      <w:r>
        <w:rPr>
          <w:rFonts w:asciiTheme="minorHAnsi" w:hAnsiTheme="minorHAnsi" w:cstheme="minorHAnsi"/>
          <w:bCs/>
          <w:color w:val="231F20"/>
          <w:sz w:val="24"/>
          <w:szCs w:val="24"/>
        </w:rPr>
        <w:t xml:space="preserve">não-participantes </w:t>
      </w:r>
      <w:r>
        <w:rPr>
          <w:rFonts w:asciiTheme="minorHAnsi" w:hAnsiTheme="minorHAnsi" w:cstheme="minorHAnsi"/>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0A1B1323">
      <w:pPr>
        <w:pStyle w:val="81"/>
        <w:spacing w:before="0" w:beforeAutospacing="0" w:after="0" w:afterAutospacing="0" w:line="288" w:lineRule="auto"/>
        <w:contextualSpacing/>
        <w:jc w:val="both"/>
        <w:rPr>
          <w:rFonts w:asciiTheme="minorHAnsi" w:hAnsiTheme="minorHAnsi" w:cstheme="minorHAnsi"/>
        </w:rPr>
      </w:pPr>
    </w:p>
    <w:p w14:paraId="4BB9EB66">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b/>
          <w:bCs/>
        </w:rPr>
        <w:t>12. FORMAÇÃO DO CADASTRO DE RESERVA</w:t>
      </w:r>
    </w:p>
    <w:p w14:paraId="36887F0C">
      <w:pPr>
        <w:pStyle w:val="81"/>
        <w:spacing w:before="0" w:beforeAutospacing="0" w:after="0" w:afterAutospacing="0" w:line="288" w:lineRule="auto"/>
        <w:contextualSpacing/>
        <w:jc w:val="both"/>
        <w:rPr>
          <w:rFonts w:asciiTheme="minorHAnsi" w:hAnsiTheme="minorHAnsi" w:cstheme="minorHAnsi"/>
        </w:rPr>
      </w:pPr>
    </w:p>
    <w:p w14:paraId="2D7EC4C7">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12.1 Após a fase recursal, os licitantes serão convocados para reduzir seus preços ao valor da proposta do proponente melhor classificado, ocasião na qual será oportunizada a formação de eventual Cadastro de Reserva. </w:t>
      </w:r>
    </w:p>
    <w:p w14:paraId="734FE2D4">
      <w:pPr>
        <w:pStyle w:val="81"/>
        <w:spacing w:before="0" w:beforeAutospacing="0" w:after="0" w:afterAutospacing="0" w:line="288" w:lineRule="auto"/>
        <w:contextualSpacing/>
        <w:jc w:val="both"/>
        <w:rPr>
          <w:rFonts w:asciiTheme="minorHAnsi" w:hAnsiTheme="minorHAnsi" w:cstheme="minorHAnsi"/>
        </w:rPr>
      </w:pPr>
    </w:p>
    <w:p w14:paraId="5ABDC55E">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12.1.1 A apresentação de novas propostas na forma do </w:t>
      </w:r>
      <w:r>
        <w:rPr>
          <w:rFonts w:asciiTheme="minorHAnsi" w:hAnsiTheme="minorHAnsi" w:cstheme="minorHAnsi"/>
          <w:i/>
          <w:iCs/>
        </w:rPr>
        <w:t>caput</w:t>
      </w:r>
      <w:r>
        <w:rPr>
          <w:rFonts w:asciiTheme="minorHAnsi" w:hAnsiTheme="minorHAnsi" w:cstheme="minorHAnsi"/>
        </w:rPr>
        <w:t xml:space="preserve"> deste item não prejudicará o resultado do certame, inclusive quanto à ordem de classificação das propostas.</w:t>
      </w:r>
    </w:p>
    <w:p w14:paraId="3D4985C9">
      <w:pPr>
        <w:pStyle w:val="81"/>
        <w:spacing w:before="0" w:beforeAutospacing="0" w:after="0" w:afterAutospacing="0" w:line="288" w:lineRule="auto"/>
        <w:contextualSpacing/>
        <w:jc w:val="both"/>
        <w:rPr>
          <w:rFonts w:asciiTheme="minorHAnsi" w:hAnsiTheme="minorHAnsi" w:cstheme="minorHAnsi"/>
        </w:rPr>
      </w:pPr>
    </w:p>
    <w:p w14:paraId="489E334E">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12.2 Homologada a licitação, deverão ser registrados na Ata de Registro de Preços, para fins de formação de Cadastro de Reserva: </w:t>
      </w:r>
    </w:p>
    <w:p w14:paraId="78231585">
      <w:pPr>
        <w:pStyle w:val="81"/>
        <w:spacing w:before="0" w:beforeAutospacing="0" w:after="0" w:afterAutospacing="0" w:line="288" w:lineRule="auto"/>
        <w:contextualSpacing/>
        <w:jc w:val="both"/>
        <w:rPr>
          <w:rFonts w:asciiTheme="minorHAnsi" w:hAnsiTheme="minorHAnsi" w:cstheme="minorHAnsi"/>
        </w:rPr>
      </w:pPr>
    </w:p>
    <w:p w14:paraId="74FD7584">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12.2.1 os licitantes que aceitarem cotar os bens ou serviços com preços iguais aos do proponente vencedor do certame, observada a ordem de classificação; e </w:t>
      </w:r>
    </w:p>
    <w:p w14:paraId="3A923FDD">
      <w:pPr>
        <w:pStyle w:val="81"/>
        <w:spacing w:before="0" w:beforeAutospacing="0" w:after="0" w:afterAutospacing="0" w:line="288" w:lineRule="auto"/>
        <w:contextualSpacing/>
        <w:jc w:val="both"/>
        <w:rPr>
          <w:rFonts w:asciiTheme="minorHAnsi" w:hAnsiTheme="minorHAnsi" w:cstheme="minorHAnsi"/>
        </w:rPr>
      </w:pPr>
    </w:p>
    <w:p w14:paraId="17A8E551">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12.2.2 os proponentes que mantiverem sua proposta original. </w:t>
      </w:r>
    </w:p>
    <w:p w14:paraId="45721AB5">
      <w:pPr>
        <w:autoSpaceDE w:val="0"/>
        <w:autoSpaceDN w:val="0"/>
        <w:adjustRightInd w:val="0"/>
        <w:spacing w:line="288" w:lineRule="auto"/>
        <w:contextualSpacing/>
        <w:jc w:val="both"/>
        <w:rPr>
          <w:rFonts w:asciiTheme="minorHAnsi" w:hAnsiTheme="minorHAnsi" w:cstheme="minorHAnsi"/>
          <w:color w:val="231F20"/>
          <w:sz w:val="24"/>
          <w:szCs w:val="24"/>
        </w:rPr>
      </w:pPr>
    </w:p>
    <w:p w14:paraId="45777A21">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12.3 A ordem de classificação dos registrados na Ata deverá ser respeitada para as contratações, cabendo ao gerenciador realizar os devidos registros na Ata de Registro de Preços, para a sua atualização.</w:t>
      </w:r>
    </w:p>
    <w:p w14:paraId="13951ECE">
      <w:pPr>
        <w:autoSpaceDE w:val="0"/>
        <w:autoSpaceDN w:val="0"/>
        <w:adjustRightInd w:val="0"/>
        <w:spacing w:line="288" w:lineRule="auto"/>
        <w:contextualSpacing/>
        <w:jc w:val="both"/>
        <w:rPr>
          <w:rFonts w:asciiTheme="minorHAnsi" w:hAnsiTheme="minorHAnsi" w:cstheme="minorHAnsi"/>
          <w:color w:val="231F20"/>
          <w:sz w:val="24"/>
          <w:szCs w:val="24"/>
        </w:rPr>
      </w:pPr>
    </w:p>
    <w:p w14:paraId="5ACB7E01">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12.4 </w:t>
      </w:r>
      <w:r>
        <w:rPr>
          <w:rFonts w:asciiTheme="minorHAnsi" w:hAnsiTheme="minorHAnsi" w:cstheme="minorHAnsi"/>
          <w:sz w:val="24"/>
          <w:szCs w:val="24"/>
        </w:rPr>
        <w:t>A habilitação dos proponentes que irão compor o Cadastro de Reserva somente será efetuada quando houver necessidade de contratação dos proponentes remanescentes.</w:t>
      </w:r>
    </w:p>
    <w:p w14:paraId="4BADDCE8">
      <w:pPr>
        <w:autoSpaceDE w:val="0"/>
        <w:autoSpaceDN w:val="0"/>
        <w:adjustRightInd w:val="0"/>
        <w:spacing w:line="288" w:lineRule="auto"/>
        <w:contextualSpacing/>
        <w:jc w:val="both"/>
        <w:rPr>
          <w:rFonts w:asciiTheme="minorHAnsi" w:hAnsiTheme="minorHAnsi" w:cstheme="minorHAnsi"/>
          <w:color w:val="231F20"/>
          <w:sz w:val="24"/>
          <w:szCs w:val="24"/>
        </w:rPr>
      </w:pPr>
    </w:p>
    <w:p w14:paraId="68008360">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12.5 O Cadastro de Reserva poderá ser empregado no caso do item 11.5, bem como de </w:t>
      </w:r>
      <w:r>
        <w:rPr>
          <w:rFonts w:asciiTheme="minorHAnsi" w:hAnsiTheme="minorHAnsi" w:cstheme="minorHAnsi"/>
          <w:sz w:val="24"/>
          <w:szCs w:val="24"/>
        </w:rPr>
        <w:t>cancelamento do registro do proponente ou dos preços, nas hipóteses previstas no § 4º do art. 28 e nos arts. 29 e 31 do Decreto nº 46/2025 e na Ata de Registro de Preços.</w:t>
      </w:r>
    </w:p>
    <w:p w14:paraId="76BCE492">
      <w:pPr>
        <w:pStyle w:val="81"/>
        <w:spacing w:before="0" w:beforeAutospacing="0" w:after="0" w:afterAutospacing="0" w:line="288" w:lineRule="auto"/>
        <w:contextualSpacing/>
        <w:jc w:val="both"/>
        <w:rPr>
          <w:rFonts w:eastAsia="Calibri" w:asciiTheme="minorHAnsi" w:hAnsiTheme="minorHAnsi" w:cstheme="minorHAnsi"/>
          <w:lang w:eastAsia="en-US"/>
        </w:rPr>
      </w:pPr>
    </w:p>
    <w:p w14:paraId="4799A80E">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13. DA FORMALIZAÇÃO DOS CONTRATOS ORIUNDOS DA ATA DE REGISTRO DE PREÇOS</w:t>
      </w:r>
    </w:p>
    <w:p w14:paraId="6CD0F407">
      <w:pPr>
        <w:pStyle w:val="81"/>
        <w:spacing w:before="0" w:beforeAutospacing="0" w:after="0" w:afterAutospacing="0" w:line="288" w:lineRule="auto"/>
        <w:contextualSpacing/>
        <w:jc w:val="both"/>
        <w:rPr>
          <w:rFonts w:eastAsia="Arial" w:asciiTheme="minorHAnsi" w:hAnsiTheme="minorHAnsi" w:cstheme="minorHAnsi"/>
        </w:rPr>
      </w:pPr>
    </w:p>
    <w:p w14:paraId="272EB3AB">
      <w:pPr>
        <w:pStyle w:val="81"/>
        <w:spacing w:before="0" w:beforeAutospacing="0" w:after="0" w:afterAutospacing="0" w:line="288" w:lineRule="auto"/>
        <w:contextualSpacing/>
        <w:jc w:val="both"/>
        <w:rPr>
          <w:rFonts w:eastAsia="Calibri" w:asciiTheme="minorHAnsi" w:hAnsiTheme="minorHAnsi" w:cstheme="minorHAnsi"/>
          <w:lang w:eastAsia="en-US"/>
        </w:rPr>
      </w:pPr>
      <w:r>
        <w:rPr>
          <w:rFonts w:eastAsia="Arial" w:asciiTheme="minorHAnsi" w:hAnsiTheme="minorHAnsi" w:cstheme="minorHAnsi"/>
        </w:rPr>
        <w:t xml:space="preserve">13.1 Compete ao </w:t>
      </w:r>
      <w:r>
        <w:rPr>
          <w:rFonts w:asciiTheme="minorHAnsi" w:hAnsiTheme="minorHAnsi" w:cstheme="minorHAnsi"/>
          <w:bCs/>
        </w:rPr>
        <w:t xml:space="preserve">gerenciador, aos </w:t>
      </w:r>
      <w:r>
        <w:rPr>
          <w:rFonts w:eastAsia="Arial" w:asciiTheme="minorHAnsi" w:hAnsiTheme="minorHAnsi" w:cstheme="minorHAnsi"/>
          <w:bCs/>
        </w:rPr>
        <w:t xml:space="preserve">participantes, quando houver, e aos eventuais não-participantes </w:t>
      </w:r>
      <w:r>
        <w:rPr>
          <w:rFonts w:eastAsia="Arial" w:asciiTheme="minorHAnsi" w:hAnsiTheme="minorHAnsi" w:cstheme="minorHAnsi"/>
        </w:rPr>
        <w:t>promover as ações necessárias para as suas próprias contratações com o fornecedor registrado, durante o prazo de validade da Ata de Registro de Preços.</w:t>
      </w:r>
    </w:p>
    <w:p w14:paraId="45AF7C2A">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heme="minorHAnsi" w:hAnsiTheme="minorHAnsi" w:cstheme="minorHAnsi"/>
          <w:color w:val="auto"/>
          <w:sz w:val="24"/>
          <w:szCs w:val="24"/>
        </w:rPr>
        <w:t>no prazo de 5 (cinco) dias úteis</w:t>
      </w:r>
      <w:r>
        <w:rPr>
          <w:rFonts w:asciiTheme="minorHAnsi" w:hAnsiTheme="minorHAnsi" w:cstheme="minorHAnsi"/>
          <w:sz w:val="24"/>
          <w:szCs w:val="24"/>
        </w:rPr>
        <w:t>, sob pena de decair o direito à contratação, sem prejuízo das sanções previstas na Lei nº 14.133/2021, no Decreto nº 46/2025 e no Edital.</w:t>
      </w:r>
    </w:p>
    <w:p w14:paraId="783B3750">
      <w:pPr>
        <w:pStyle w:val="83"/>
        <w:spacing w:before="288" w:beforeLines="120" w:after="288" w:afterLines="120" w:line="288" w:lineRule="auto"/>
        <w:ind w:left="0" w:firstLine="0"/>
        <w:contextualSpacing/>
        <w:rPr>
          <w:rFonts w:asciiTheme="minorHAnsi" w:hAnsiTheme="minorHAnsi" w:cstheme="minorHAnsi"/>
          <w:sz w:val="24"/>
          <w:szCs w:val="24"/>
        </w:rPr>
      </w:pPr>
    </w:p>
    <w:p w14:paraId="12C5F306">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4F08E381">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230C99CA">
      <w:pPr>
        <w:pStyle w:val="83"/>
        <w:spacing w:before="288" w:beforeLines="120" w:after="288" w:afterLines="120" w:line="288" w:lineRule="auto"/>
        <w:ind w:left="0" w:firstLine="0"/>
        <w:contextualSpacing/>
        <w:rPr>
          <w:rFonts w:asciiTheme="minorHAnsi" w:hAnsiTheme="minorHAnsi" w:cstheme="minorHAnsi"/>
          <w:sz w:val="24"/>
          <w:szCs w:val="24"/>
        </w:rPr>
      </w:pPr>
      <w:bookmarkStart w:id="32" w:name="_Hlk158798489"/>
      <w:r>
        <w:rPr>
          <w:rFonts w:asciiTheme="minorHAnsi" w:hAnsiTheme="minorHAnsi" w:cstheme="minorHAnsi"/>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3574B0A0">
      <w:pPr>
        <w:pStyle w:val="83"/>
        <w:spacing w:before="288" w:beforeLines="120" w:after="288" w:afterLines="120" w:line="288" w:lineRule="auto"/>
        <w:ind w:left="0" w:firstLine="0"/>
        <w:contextualSpacing/>
        <w:rPr>
          <w:rFonts w:asciiTheme="minorHAnsi" w:hAnsiTheme="minorHAnsi" w:cstheme="minorHAnsi"/>
          <w:sz w:val="24"/>
          <w:szCs w:val="24"/>
        </w:rPr>
      </w:pPr>
    </w:p>
    <w:p w14:paraId="58A8C696">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13.6 As consequências de que trata o item anterior não serão aplicadas ao integrante do Cadastro de Reserva que, quando convocado, se recusar a compor a Ata de Registro de Preços. </w:t>
      </w:r>
    </w:p>
    <w:p w14:paraId="5DD747E0">
      <w:pPr>
        <w:pStyle w:val="83"/>
        <w:spacing w:before="288" w:beforeLines="120" w:after="288" w:afterLines="120" w:line="288" w:lineRule="auto"/>
        <w:ind w:left="0" w:firstLine="0"/>
        <w:contextualSpacing/>
        <w:rPr>
          <w:rFonts w:asciiTheme="minorHAnsi" w:hAnsiTheme="minorHAnsi" w:cstheme="minorHAnsi"/>
          <w:sz w:val="24"/>
          <w:szCs w:val="24"/>
        </w:rPr>
      </w:pPr>
    </w:p>
    <w:p w14:paraId="26ED3EF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13.7</w:t>
      </w:r>
      <w:r>
        <w:rPr>
          <w:rFonts w:asciiTheme="minorHAnsi" w:hAnsiTheme="minorHAnsi" w:cstheme="minorHAnsi"/>
          <w:sz w:val="24"/>
          <w:szCs w:val="24"/>
        </w:rPr>
        <w:tab/>
      </w:r>
      <w:r>
        <w:rPr>
          <w:rFonts w:asciiTheme="minorHAnsi" w:hAnsiTheme="minorHAnsi" w:cstheme="minorHAnsi"/>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7695FE85">
      <w:pPr>
        <w:pStyle w:val="81"/>
        <w:spacing w:line="288" w:lineRule="auto"/>
        <w:contextualSpacing/>
        <w:jc w:val="both"/>
        <w:rPr>
          <w:rFonts w:eastAsia="Calibri" w:asciiTheme="minorHAnsi" w:hAnsiTheme="minorHAnsi" w:cstheme="minorHAnsi"/>
          <w:lang w:eastAsia="en-US"/>
        </w:rPr>
      </w:pPr>
      <w:r>
        <w:rPr>
          <w:rFonts w:eastAsia="Calibri" w:asciiTheme="minorHAnsi" w:hAnsiTheme="minorHAnsi" w:cstheme="minorHAnsi"/>
          <w:lang w:eastAsia="en-US"/>
        </w:rPr>
        <w:t>13.8</w:t>
      </w:r>
      <w:r>
        <w:rPr>
          <w:rFonts w:eastAsia="Calibri" w:asciiTheme="minorHAnsi" w:hAnsiTheme="minorHAnsi" w:cstheme="minorHAnsi"/>
          <w:lang w:eastAsia="en-US"/>
        </w:rPr>
        <w:tab/>
      </w:r>
      <w:r>
        <w:rPr>
          <w:rFonts w:eastAsia="Calibri" w:asciiTheme="minorHAnsi" w:hAnsiTheme="minorHAnsi" w:cstheme="minorHAns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73521E43">
      <w:pPr>
        <w:pStyle w:val="81"/>
        <w:spacing w:before="0" w:beforeAutospacing="0" w:after="0" w:afterAutospacing="0" w:line="288" w:lineRule="auto"/>
        <w:contextualSpacing/>
        <w:jc w:val="both"/>
        <w:rPr>
          <w:rFonts w:eastAsia="Calibri" w:asciiTheme="minorHAnsi" w:hAnsiTheme="minorHAnsi" w:cstheme="minorHAnsi"/>
          <w:lang w:eastAsia="en-US"/>
        </w:rPr>
      </w:pPr>
    </w:p>
    <w:p w14:paraId="305FEA8D">
      <w:pPr>
        <w:pStyle w:val="81"/>
        <w:spacing w:before="0" w:beforeAutospacing="0" w:after="0" w:afterAutospacing="0" w:line="288" w:lineRule="auto"/>
        <w:contextualSpacing/>
        <w:jc w:val="both"/>
        <w:rPr>
          <w:rFonts w:eastAsia="Calibri" w:asciiTheme="minorHAnsi" w:hAnsiTheme="minorHAnsi" w:cstheme="minorHAnsi"/>
          <w:lang w:eastAsia="en-US"/>
        </w:rPr>
      </w:pPr>
      <w:r>
        <w:rPr>
          <w:rFonts w:eastAsia="Calibri" w:asciiTheme="minorHAnsi" w:hAnsiTheme="minorHAnsi" w:cstheme="minorHAnsi"/>
          <w:lang w:eastAsia="en-US"/>
        </w:rPr>
        <w:t>13.8.1</w:t>
      </w:r>
      <w:r>
        <w:rPr>
          <w:rFonts w:eastAsia="Calibri" w:asciiTheme="minorHAnsi" w:hAnsiTheme="minorHAnsi" w:cstheme="minorHAnsi"/>
          <w:lang w:eastAsia="en-US"/>
        </w:rPr>
        <w:tab/>
      </w:r>
      <w:r>
        <w:rPr>
          <w:rFonts w:eastAsia="Calibri" w:asciiTheme="minorHAnsi" w:hAnsiTheme="minorHAnsi" w:cstheme="minorHAns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6AB5E096">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5E75D1A0">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 xml:space="preserve">14. DA SUBCONTRATAÇÃO </w:t>
      </w:r>
    </w:p>
    <w:p w14:paraId="68F7DFFB">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14.1 Não será admitida a subcontratação do objeto contratual.</w:t>
      </w:r>
    </w:p>
    <w:p w14:paraId="08589FDD">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4AF9A88B">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eastAsia="Calibri" w:asciiTheme="minorHAnsi" w:hAnsiTheme="minorHAnsi" w:cstheme="minorHAnsi"/>
          <w:b/>
          <w:bCs/>
          <w:sz w:val="24"/>
          <w:szCs w:val="24"/>
          <w:lang w:eastAsia="en-US"/>
        </w:rPr>
        <w:t>15. DA GARANTIA</w:t>
      </w:r>
    </w:p>
    <w:p w14:paraId="66C3AC5E">
      <w:pPr>
        <w:pStyle w:val="83"/>
        <w:spacing w:before="288" w:beforeLines="120" w:after="288" w:afterLines="120" w:line="288" w:lineRule="auto"/>
        <w:ind w:left="4537" w:right="565" w:firstLine="0"/>
        <w:contextualSpacing/>
        <w:rPr>
          <w:rFonts w:asciiTheme="minorHAnsi" w:hAnsiTheme="minorHAnsi" w:cstheme="minorHAnsi"/>
          <w:sz w:val="24"/>
          <w:szCs w:val="24"/>
        </w:rPr>
      </w:pPr>
    </w:p>
    <w:p w14:paraId="7BB8841C">
      <w:pPr>
        <w:pStyle w:val="83"/>
        <w:spacing w:before="288" w:beforeLines="120" w:after="288" w:afterLines="120" w:line="288" w:lineRule="auto"/>
        <w:ind w:left="0"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 Haverá exigência de garantia contratual da execução.</w:t>
      </w:r>
    </w:p>
    <w:p w14:paraId="70B130F0">
      <w:pPr>
        <w:pStyle w:val="86"/>
        <w:spacing w:before="288" w:beforeLines="120" w:after="288" w:afterLines="120" w:line="288" w:lineRule="auto"/>
        <w:ind w:left="567" w:right="565" w:firstLine="0"/>
        <w:contextualSpacing/>
        <w:rPr>
          <w:rFonts w:asciiTheme="minorHAnsi" w:hAnsiTheme="minorHAnsi" w:cstheme="minorHAnsi"/>
          <w:color w:val="auto"/>
          <w:sz w:val="24"/>
          <w:szCs w:val="24"/>
        </w:rPr>
      </w:pPr>
      <w:bookmarkStart w:id="33" w:name="_Hlk152767454"/>
      <w:r>
        <w:rPr>
          <w:rFonts w:asciiTheme="minorHAnsi" w:hAnsiTheme="minorHAnsi" w:cstheme="minorHAnsi"/>
          <w:color w:val="auto"/>
          <w:sz w:val="24"/>
          <w:szCs w:val="24"/>
        </w:rPr>
        <w:t>15.1.1 Caso o prazo de vigência do contrato seja inferior a um ano</w:t>
      </w:r>
      <w:bookmarkEnd w:id="33"/>
      <w:r>
        <w:rPr>
          <w:rFonts w:asciiTheme="minorHAnsi" w:hAnsiTheme="minorHAnsi" w:cstheme="minorHAnsi"/>
          <w:color w:val="auto"/>
          <w:sz w:val="24"/>
          <w:szCs w:val="24"/>
        </w:rPr>
        <w:t xml:space="preserve">, a garantia prevista no item 15.1 será calculada sobre o valor total do Contrato. </w:t>
      </w:r>
    </w:p>
    <w:p w14:paraId="58AF5050">
      <w:pPr>
        <w:pStyle w:val="86"/>
        <w:spacing w:before="288" w:beforeLines="120" w:after="288" w:afterLines="120" w:line="288" w:lineRule="auto"/>
        <w:ind w:left="567" w:right="567"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58A8E0E8">
      <w:pPr>
        <w:pStyle w:val="86"/>
        <w:spacing w:before="288" w:beforeLines="120" w:after="288" w:afterLines="120" w:line="288" w:lineRule="auto"/>
        <w:ind w:left="567" w:right="567"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 O contratado poderá optar pelas seguintes modalidades de garantia:</w:t>
      </w:r>
    </w:p>
    <w:p w14:paraId="61C907EF">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15.2.1 caução em dinheiro ou em títulos da dívida pública;</w:t>
      </w:r>
    </w:p>
    <w:p w14:paraId="78424BFD">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15.2.2 seguro-garantia; </w:t>
      </w:r>
    </w:p>
    <w:p w14:paraId="226A25E5">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15.2.3 fiança bancária; e</w:t>
      </w:r>
    </w:p>
    <w:p w14:paraId="5D3C74C4">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15.2.4 título de capitalização custeado por pagamento único, com resgate pelo valor total.</w:t>
      </w:r>
    </w:p>
    <w:p w14:paraId="73587458">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 Qualquer que seja a modalidade escolhida pelo contratado, a garantia assegurará o pagamento de:</w:t>
      </w:r>
    </w:p>
    <w:p w14:paraId="23743873">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15.3.1 prejuízos advindos do não cumprimento do objeto do Contrato e do não adimplemento das demais obrigações neste previstas;</w:t>
      </w:r>
    </w:p>
    <w:p w14:paraId="3CA65D95">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15.3.2 multas moratórias, compensatórias e administrativas aplicadas pela Administração ao contratado; e</w:t>
      </w:r>
    </w:p>
    <w:p w14:paraId="5560F3BF">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15.3.3 obrigações trabalhistas e previdenciárias de qualquer natureza, assim como as obrigações de regularidade perante o FGTS, não adimplidas pelo contratado, quando couber.</w:t>
      </w:r>
    </w:p>
    <w:p w14:paraId="0373BF55">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15.4 A garantia, qualquer que seja a modalidade escolhida, terá validade durante a vigência do Contrato e por mais 90 (noventa) dias após o término deste prazo de vigência.  </w:t>
      </w:r>
    </w:p>
    <w:p w14:paraId="0A7FC44C">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629A55B9">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55D78A4C">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48E17B9F">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15.7.1 a apólice permanecerá em vigor mesmo que o contratado não pague o prêmio nas datas convencionadas;</w:t>
      </w:r>
    </w:p>
    <w:p w14:paraId="0D505FD3">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15.7.2 a apólice deverá acompanhar as modificações referentes à vigência do Contrato principal, mediante a emissão do respectivo endosso pela seguradora;</w:t>
      </w:r>
    </w:p>
    <w:p w14:paraId="5F78EC0E">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3D04BD16">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15.7.4 a apólice somente será aceita se contemplar todos os eventos indicados no item 15.3, observada a legislação que rege a matéria.</w:t>
      </w:r>
    </w:p>
    <w:p w14:paraId="79D6D353">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41760B4B">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689C04B3">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46D39AB">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2D4A2B84">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15.12 A inobservância do prazo fixado para apresentação, reposição, suplementação ou renovação da garantia acarretará a aplicação de multa e/ou outras penalidades, na forma disposta no Contrato.</w:t>
      </w:r>
    </w:p>
    <w:p w14:paraId="11742AFE">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15.12.1 O atraso superior a 25 (vinte e cinco) dias autoriza o contratante a promover a rescisão do contrato por descumprimento ou cumprimento irregular de suas cláusulas, com a aplicação das sanções cabíveis.</w:t>
      </w:r>
    </w:p>
    <w:p w14:paraId="30A2030E">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15.13 O contratante executará a garantia na forma prevista na legislação que rege a matéria.</w:t>
      </w:r>
    </w:p>
    <w:p w14:paraId="525BED14">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15.14 O emitente da garantia ofertada pelo contratado deverá ser notificado pelo contratante quanto ao início de processo administrativo para apuração de descumprimento de cláusulas contratuais.</w:t>
      </w:r>
    </w:p>
    <w:p w14:paraId="2BA2EC90">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15.14.1 O garantidor não é parte para figurar em processo administrativo instaurado pelo contratante com o objetivo de apurar prejuízos e/ou aplicar sanções ao contratado.</w:t>
      </w:r>
    </w:p>
    <w:p w14:paraId="245A110D">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2E4CF72A">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9B2DF1F">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3E26926F">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15.17 O contratado autoriza o contratante a reter, a qualquer tempo, a garantia, na forma prevista no Edital e no Contrato. </w:t>
      </w:r>
    </w:p>
    <w:p w14:paraId="68CC94EC">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0B7A1175">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16. PAGAMENTO</w:t>
      </w:r>
    </w:p>
    <w:p w14:paraId="64FC624F">
      <w:pPr>
        <w:pStyle w:val="83"/>
        <w:spacing w:before="288" w:beforeLines="120" w:after="288" w:afterLines="120" w:line="288" w:lineRule="auto"/>
        <w:ind w:left="0" w:firstLine="0"/>
        <w:contextualSpacing/>
        <w:rPr>
          <w:rFonts w:asciiTheme="minorHAnsi" w:hAnsiTheme="minorHAnsi" w:cstheme="minorHAnsi"/>
          <w:color w:val="FF0000"/>
          <w:sz w:val="24"/>
          <w:szCs w:val="24"/>
        </w:rPr>
      </w:pPr>
      <w:r>
        <w:rPr>
          <w:rFonts w:asciiTheme="minorHAnsi" w:hAnsiTheme="minorHAnsi" w:cstheme="minorHAnsi"/>
          <w:sz w:val="24"/>
          <w:szCs w:val="24"/>
        </w:rPr>
        <w:t>16.1 O contratante deverá pagar o preço ao contratado em 01 (uma) parcelas</w:t>
      </w:r>
      <w:r>
        <w:rPr>
          <w:rFonts w:asciiTheme="minorHAnsi" w:hAnsiTheme="minorHAnsi" w:cstheme="minorHAnsi"/>
          <w:color w:val="auto"/>
          <w:sz w:val="24"/>
          <w:szCs w:val="24"/>
        </w:rPr>
        <w:t>,</w:t>
      </w:r>
      <w:r>
        <w:rPr>
          <w:rFonts w:asciiTheme="minorHAnsi" w:hAnsiTheme="minorHAnsi" w:cstheme="minorHAnsi"/>
          <w:color w:val="FF0000"/>
          <w:sz w:val="24"/>
          <w:szCs w:val="24"/>
        </w:rPr>
        <w:t xml:space="preserve"> </w:t>
      </w:r>
      <w:r>
        <w:rPr>
          <w:rFonts w:asciiTheme="minorHAnsi" w:hAnsiTheme="minorHAnsi" w:cstheme="minorHAnsi"/>
          <w:sz w:val="24"/>
          <w:szCs w:val="24"/>
        </w:rPr>
        <w:t xml:space="preserve">na conta corrente de titularidade do contratado a ser indicada. </w:t>
      </w:r>
    </w:p>
    <w:p w14:paraId="4154625E">
      <w:pPr>
        <w:pStyle w:val="83"/>
        <w:spacing w:before="288" w:beforeLines="120" w:after="288" w:afterLines="120" w:line="288" w:lineRule="auto"/>
        <w:ind w:left="0" w:firstLine="0"/>
        <w:contextualSpacing/>
        <w:rPr>
          <w:rFonts w:asciiTheme="minorHAnsi" w:hAnsiTheme="minorHAnsi" w:cstheme="minorHAnsi"/>
          <w:sz w:val="24"/>
          <w:szCs w:val="24"/>
        </w:rPr>
      </w:pPr>
    </w:p>
    <w:p w14:paraId="5D4E78AD">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16.2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26787E75">
      <w:pPr>
        <w:pStyle w:val="85"/>
        <w:spacing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16.2.1 Quando houver glosa parcial do objeto, o contratante deverá comunicar ao contratado para que emita Nota Fiscal ou Fatura com o valor exato dimensionado.</w:t>
      </w:r>
    </w:p>
    <w:p w14:paraId="779820C6">
      <w:pPr>
        <w:pStyle w:val="83"/>
        <w:spacing w:before="288" w:beforeLines="120" w:after="288" w:afterLines="120" w:line="288" w:lineRule="auto"/>
        <w:ind w:left="0" w:firstLine="0"/>
        <w:contextualSpacing/>
        <w:rPr>
          <w:rFonts w:asciiTheme="minorHAnsi" w:hAnsiTheme="minorHAnsi" w:cstheme="minorHAnsi"/>
          <w:b/>
          <w:bCs/>
          <w:i/>
          <w:iCs/>
          <w:color w:val="558ED5" w:themeColor="text2" w:themeTint="99"/>
          <w:sz w:val="24"/>
          <w:szCs w:val="24"/>
          <w:u w:val="single"/>
          <w14:textFill>
            <w14:solidFill>
              <w14:schemeClr w14:val="tx2">
                <w14:lumMod w14:val="60000"/>
                <w14:lumOff w14:val="40000"/>
              </w14:schemeClr>
            </w14:solidFill>
          </w14:textFill>
        </w:rPr>
      </w:pPr>
      <w:r>
        <w:rPr>
          <w:rFonts w:asciiTheme="minorHAnsi" w:hAnsiTheme="minorHAnsi" w:cstheme="minorHAnsi"/>
          <w:sz w:val="24"/>
          <w:szCs w:val="24"/>
        </w:rPr>
        <w:t>16.4 O contratado deverá encaminhar a Nota Fiscal ou Fatura para pagamento à Prefeitura Municipal de Valença, Secretaria Municipal de Serviços Públicos, situada Av. Osiris de Paiva Souza 1012, Benfica – Valença RJ ou para o endereço eletrônico</w:t>
      </w:r>
      <w:r>
        <w:rPr>
          <w:rFonts w:asciiTheme="minorHAnsi" w:hAnsiTheme="minorHAnsi" w:cstheme="minorHAnsi"/>
          <w:sz w:val="24"/>
          <w:szCs w:val="24"/>
          <w:u w:val="single"/>
        </w:rPr>
        <w:t xml:space="preserve"> </w:t>
      </w:r>
      <w:r>
        <w:rPr>
          <w:rFonts w:asciiTheme="minorHAnsi" w:hAnsiTheme="minorHAnsi" w:cstheme="minorHAnsi"/>
          <w:b/>
          <w:bCs/>
          <w:i/>
          <w:iCs/>
          <w:color w:val="558ED5" w:themeColor="text2" w:themeTint="99"/>
          <w:sz w:val="24"/>
          <w:szCs w:val="24"/>
          <w:u w:val="single"/>
          <w14:textFill>
            <w14:solidFill>
              <w14:schemeClr w14:val="tx2">
                <w14:lumMod w14:val="60000"/>
                <w14:lumOff w14:val="40000"/>
              </w14:schemeClr>
            </w14:solidFill>
          </w14:textFill>
        </w:rPr>
        <w:t>servicopublicogaragem@gmail.com.</w:t>
      </w:r>
    </w:p>
    <w:p w14:paraId="222E36B4">
      <w:pPr>
        <w:pStyle w:val="83"/>
        <w:spacing w:line="288" w:lineRule="auto"/>
        <w:ind w:left="0" w:firstLine="0"/>
        <w:contextualSpacing/>
        <w:rPr>
          <w:rFonts w:asciiTheme="minorHAnsi" w:hAnsiTheme="minorHAnsi" w:cstheme="minorHAnsi"/>
          <w:sz w:val="24"/>
          <w:szCs w:val="24"/>
        </w:rPr>
      </w:pPr>
    </w:p>
    <w:p w14:paraId="61F56B15">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16.5 </w:t>
      </w:r>
      <w:bookmarkStart w:id="34" w:name="_Hlk178774483"/>
      <w:r>
        <w:rPr>
          <w:rFonts w:asciiTheme="minorHAnsi" w:hAnsiTheme="minorHAnsi" w:cstheme="minorHAnsi"/>
          <w:sz w:val="24"/>
          <w:szCs w:val="24"/>
        </w:rPr>
        <w:t xml:space="preserve">Uma vez recebidos os documentos mencionados no item 16.4, o órgão competente deverá verificar: </w:t>
      </w:r>
      <w:bookmarkEnd w:id="34"/>
    </w:p>
    <w:p w14:paraId="1F1A00B6">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 </w:t>
      </w:r>
    </w:p>
    <w:p w14:paraId="439A182A">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a) a manutenção das condições de habilitação exigidas pelo instrumento convocatório; </w:t>
      </w:r>
    </w:p>
    <w:p w14:paraId="099DD921">
      <w:pPr>
        <w:pStyle w:val="83"/>
        <w:spacing w:line="288" w:lineRule="auto"/>
        <w:ind w:left="0" w:firstLine="0"/>
        <w:contextualSpacing/>
        <w:rPr>
          <w:rFonts w:asciiTheme="minorHAnsi" w:hAnsiTheme="minorHAnsi" w:cstheme="minorHAnsi"/>
          <w:sz w:val="24"/>
          <w:szCs w:val="24"/>
        </w:rPr>
      </w:pPr>
    </w:p>
    <w:p w14:paraId="079F809D">
      <w:pPr>
        <w:pStyle w:val="83"/>
        <w:spacing w:line="288" w:lineRule="auto"/>
        <w:ind w:left="0" w:firstLine="0"/>
        <w:contextualSpacing/>
        <w:rPr>
          <w:rFonts w:asciiTheme="minorHAnsi" w:hAnsiTheme="minorHAnsi" w:cstheme="minorHAnsi"/>
          <w:sz w:val="24"/>
          <w:szCs w:val="24"/>
        </w:rPr>
      </w:pPr>
      <w:bookmarkStart w:id="35" w:name="_Hlk178774506"/>
      <w:r>
        <w:rPr>
          <w:rFonts w:asciiTheme="minorHAnsi" w:hAnsiTheme="minorHAnsi" w:cstheme="minorHAnsi"/>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0D15AE4D">
      <w:pPr>
        <w:pStyle w:val="83"/>
        <w:spacing w:line="288" w:lineRule="auto"/>
        <w:ind w:left="0" w:firstLine="0"/>
        <w:contextualSpacing/>
        <w:rPr>
          <w:rFonts w:asciiTheme="minorHAnsi" w:hAnsiTheme="minorHAnsi" w:cstheme="minorHAnsi"/>
          <w:sz w:val="24"/>
          <w:szCs w:val="24"/>
        </w:rPr>
      </w:pPr>
    </w:p>
    <w:p w14:paraId="13CC7A58">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267E488E">
      <w:pPr>
        <w:pStyle w:val="83"/>
        <w:spacing w:line="288" w:lineRule="auto"/>
        <w:ind w:left="0" w:firstLine="0"/>
        <w:contextualSpacing/>
        <w:rPr>
          <w:rFonts w:asciiTheme="minorHAnsi" w:hAnsiTheme="minorHAnsi" w:cstheme="minorHAnsi"/>
          <w:sz w:val="24"/>
          <w:szCs w:val="24"/>
        </w:rPr>
      </w:pPr>
    </w:p>
    <w:p w14:paraId="55B2271B">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2E932781">
      <w:pPr>
        <w:pStyle w:val="83"/>
        <w:spacing w:line="288" w:lineRule="auto"/>
        <w:ind w:left="0" w:firstLine="0"/>
        <w:contextualSpacing/>
        <w:rPr>
          <w:rFonts w:asciiTheme="minorHAnsi" w:hAnsiTheme="minorHAnsi" w:cstheme="minorHAnsi"/>
          <w:sz w:val="24"/>
          <w:szCs w:val="24"/>
        </w:rPr>
      </w:pPr>
    </w:p>
    <w:p w14:paraId="5E5F3A88">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65555DE">
      <w:pPr>
        <w:pStyle w:val="83"/>
        <w:spacing w:line="288" w:lineRule="auto"/>
        <w:ind w:left="0" w:firstLine="0"/>
        <w:contextualSpacing/>
        <w:rPr>
          <w:rFonts w:asciiTheme="minorHAnsi" w:hAnsiTheme="minorHAnsi" w:cstheme="minorHAnsi"/>
          <w:sz w:val="24"/>
          <w:szCs w:val="24"/>
        </w:rPr>
      </w:pPr>
    </w:p>
    <w:p w14:paraId="12CBCCB0">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16.5.3 Persistindo a irregularidade, o contratante deverá adotar as medidas necessárias à rescisão do Contrato nos autos do processo administrativo correspondente, assegurada ao contratado a ampla defesa.</w:t>
      </w:r>
    </w:p>
    <w:p w14:paraId="2F7847C4">
      <w:pPr>
        <w:pStyle w:val="83"/>
        <w:spacing w:line="288" w:lineRule="auto"/>
        <w:ind w:left="0" w:firstLine="0"/>
        <w:contextualSpacing/>
        <w:rPr>
          <w:rFonts w:asciiTheme="minorHAnsi" w:hAnsiTheme="minorHAnsi" w:cstheme="minorHAnsi"/>
          <w:sz w:val="24"/>
          <w:szCs w:val="24"/>
        </w:rPr>
      </w:pPr>
    </w:p>
    <w:p w14:paraId="3465FD26">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16.5.4 Havendo a efetiva execução do objeto, os pagamentos serão realizados normalmente, até que se decida pela rescisão do Contrato, caso o contratado não regularize sua situação.</w:t>
      </w:r>
    </w:p>
    <w:p w14:paraId="47AD7791">
      <w:pPr>
        <w:pStyle w:val="83"/>
        <w:spacing w:line="288" w:lineRule="auto"/>
        <w:ind w:left="0" w:firstLine="0"/>
        <w:contextualSpacing/>
        <w:rPr>
          <w:rFonts w:asciiTheme="minorHAnsi" w:hAnsiTheme="minorHAnsi" w:cstheme="minorHAnsi"/>
          <w:sz w:val="24"/>
          <w:szCs w:val="24"/>
        </w:rPr>
      </w:pPr>
    </w:p>
    <w:p w14:paraId="64D0CA91">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16.6 O pagamento será efetuado no prazo máximo de até </w:t>
      </w:r>
      <w:r>
        <w:rPr>
          <w:rFonts w:asciiTheme="minorHAnsi" w:hAnsiTheme="minorHAnsi" w:cstheme="minorHAnsi"/>
          <w:color w:val="000000" w:themeColor="text1"/>
          <w:sz w:val="24"/>
          <w:szCs w:val="24"/>
          <w14:textFill>
            <w14:solidFill>
              <w14:schemeClr w14:val="tx1"/>
            </w14:solidFill>
          </w14:textFill>
        </w:rPr>
        <w:t>30 (trinta) dias</w:t>
      </w:r>
      <w:r>
        <w:rPr>
          <w:rFonts w:asciiTheme="minorHAnsi" w:hAnsiTheme="minorHAnsi" w:cstheme="minorHAnsi"/>
          <w:sz w:val="24"/>
          <w:szCs w:val="24"/>
        </w:rPr>
        <w:t xml:space="preserve">, contados do recebimento da Nota Fiscal ou Fatura. </w:t>
      </w:r>
    </w:p>
    <w:p w14:paraId="38F81529">
      <w:pPr>
        <w:pStyle w:val="83"/>
        <w:spacing w:line="288" w:lineRule="auto"/>
        <w:ind w:left="0" w:firstLine="0"/>
        <w:contextualSpacing/>
        <w:rPr>
          <w:rFonts w:asciiTheme="minorHAnsi" w:hAnsiTheme="minorHAnsi" w:cstheme="minorHAnsi"/>
          <w:sz w:val="24"/>
          <w:szCs w:val="24"/>
        </w:rPr>
      </w:pPr>
    </w:p>
    <w:p w14:paraId="2050A2BC">
      <w:pPr>
        <w:pStyle w:val="83"/>
        <w:spacing w:line="288" w:lineRule="auto"/>
        <w:ind w:left="0" w:firstLine="0"/>
        <w:contextualSpacing/>
        <w:rPr>
          <w:rFonts w:asciiTheme="minorHAnsi" w:hAnsiTheme="minorHAnsi" w:cstheme="minorHAnsi"/>
          <w:sz w:val="24"/>
          <w:szCs w:val="24"/>
        </w:rPr>
      </w:pPr>
    </w:p>
    <w:p w14:paraId="507FBBCC">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4F544F1C">
      <w:pPr>
        <w:pStyle w:val="83"/>
        <w:spacing w:line="288" w:lineRule="auto"/>
        <w:ind w:left="0" w:firstLine="0"/>
        <w:contextualSpacing/>
        <w:rPr>
          <w:rFonts w:asciiTheme="minorHAnsi" w:hAnsiTheme="minorHAnsi" w:cstheme="minorHAnsi"/>
          <w:sz w:val="24"/>
          <w:szCs w:val="24"/>
        </w:rPr>
      </w:pPr>
    </w:p>
    <w:p w14:paraId="706BC261">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16.7 Quando do pagamento, será efetuada a retenção tributária prevista na legislação aplicável.</w:t>
      </w:r>
    </w:p>
    <w:p w14:paraId="710D01F0">
      <w:pPr>
        <w:pStyle w:val="83"/>
        <w:spacing w:line="288" w:lineRule="auto"/>
        <w:ind w:left="0" w:firstLine="0"/>
        <w:contextualSpacing/>
        <w:rPr>
          <w:rFonts w:asciiTheme="minorHAnsi" w:hAnsiTheme="minorHAnsi" w:cstheme="minorHAnsi"/>
          <w:sz w:val="24"/>
          <w:szCs w:val="24"/>
        </w:rPr>
      </w:pPr>
    </w:p>
    <w:p w14:paraId="1B105A63">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16.7.1 Independentemente do percentual de tributo inserido na planilha, no pagamento serão retidos na fonte os percentuais estabelecidos na legislação vigente.</w:t>
      </w:r>
    </w:p>
    <w:p w14:paraId="5D6847BA">
      <w:pPr>
        <w:pStyle w:val="83"/>
        <w:spacing w:line="288" w:lineRule="auto"/>
        <w:ind w:left="0" w:firstLine="0"/>
        <w:contextualSpacing/>
        <w:rPr>
          <w:rFonts w:asciiTheme="minorHAnsi" w:hAnsiTheme="minorHAnsi" w:cstheme="minorHAnsi"/>
          <w:sz w:val="24"/>
          <w:szCs w:val="24"/>
        </w:rPr>
      </w:pPr>
    </w:p>
    <w:p w14:paraId="04949A84">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3F87BAA">
      <w:pPr>
        <w:pStyle w:val="83"/>
        <w:spacing w:line="288" w:lineRule="auto"/>
        <w:ind w:left="0" w:firstLine="0"/>
        <w:contextualSpacing/>
        <w:rPr>
          <w:rFonts w:asciiTheme="minorHAnsi" w:hAnsiTheme="minorHAnsi" w:cstheme="minorHAnsi"/>
          <w:sz w:val="24"/>
          <w:szCs w:val="24"/>
        </w:rPr>
      </w:pPr>
    </w:p>
    <w:p w14:paraId="7EAD0E0F">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16.8 Os pagamentos eventualmente realizados com atraso, desde que não decorram de ato ou fato atribuível ao contratado, sofrerão a incidência de atualização monetária e juros de mora pelo </w:t>
      </w:r>
      <w:r>
        <w:rPr>
          <w:rFonts w:asciiTheme="minorHAnsi" w:hAnsiTheme="minorHAnsi" w:cstheme="minorHAnsi"/>
          <w:bCs/>
          <w:color w:val="auto"/>
          <w:sz w:val="24"/>
          <w:szCs w:val="24"/>
        </w:rPr>
        <w:t>IPCA-E</w:t>
      </w:r>
      <w:r>
        <w:rPr>
          <w:rFonts w:asciiTheme="minorHAnsi" w:hAnsiTheme="minorHAnsi" w:cstheme="minorHAnsi"/>
          <w:sz w:val="24"/>
          <w:szCs w:val="24"/>
        </w:rPr>
        <w:t xml:space="preserve">, calculado </w:t>
      </w:r>
      <w:r>
        <w:rPr>
          <w:rFonts w:asciiTheme="minorHAnsi" w:hAnsiTheme="minorHAnsi" w:cstheme="minorHAnsi"/>
          <w:i/>
          <w:sz w:val="24"/>
          <w:szCs w:val="24"/>
        </w:rPr>
        <w:t>pro rata die</w:t>
      </w:r>
      <w:r>
        <w:rPr>
          <w:rFonts w:asciiTheme="minorHAnsi" w:hAnsiTheme="minorHAnsi" w:cstheme="minorHAnsi"/>
          <w:sz w:val="24"/>
          <w:szCs w:val="24"/>
        </w:rPr>
        <w:t xml:space="preserve">, e aqueles pagos em prazo inferior ao estabelecido no instrumento convocatório serão feitos mediante desconto de 0,5% (um meio por cento) ao mês, calculado </w:t>
      </w:r>
      <w:r>
        <w:rPr>
          <w:rFonts w:asciiTheme="minorHAnsi" w:hAnsiTheme="minorHAnsi" w:cstheme="minorHAnsi"/>
          <w:i/>
          <w:sz w:val="24"/>
          <w:szCs w:val="24"/>
        </w:rPr>
        <w:t>pro rata die.</w:t>
      </w:r>
    </w:p>
    <w:p w14:paraId="50014577">
      <w:pPr>
        <w:pStyle w:val="83"/>
        <w:spacing w:line="288" w:lineRule="auto"/>
        <w:ind w:left="0" w:firstLine="0"/>
        <w:contextualSpacing/>
        <w:rPr>
          <w:rFonts w:asciiTheme="minorHAnsi" w:hAnsiTheme="minorHAnsi" w:cstheme="minorHAnsi"/>
          <w:sz w:val="24"/>
          <w:szCs w:val="24"/>
        </w:rPr>
      </w:pPr>
    </w:p>
    <w:p w14:paraId="5BD2D559">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heme="minorHAnsi" w:hAnsiTheme="minorHAnsi" w:cstheme="minorHAnsi"/>
          <w:i/>
          <w:sz w:val="24"/>
          <w:szCs w:val="24"/>
        </w:rPr>
        <w:t xml:space="preserve">a, b, c, d </w:t>
      </w:r>
      <w:r>
        <w:rPr>
          <w:rFonts w:asciiTheme="minorHAnsi" w:hAnsiTheme="minorHAnsi" w:cstheme="minorHAnsi"/>
          <w:sz w:val="24"/>
          <w:szCs w:val="24"/>
        </w:rPr>
        <w:t xml:space="preserve">e </w:t>
      </w:r>
      <w:r>
        <w:rPr>
          <w:rFonts w:asciiTheme="minorHAnsi" w:hAnsiTheme="minorHAnsi" w:cstheme="minorHAnsi"/>
          <w:i/>
          <w:sz w:val="24"/>
          <w:szCs w:val="24"/>
        </w:rPr>
        <w:t xml:space="preserve">e, </w:t>
      </w:r>
      <w:r>
        <w:rPr>
          <w:rFonts w:asciiTheme="minorHAnsi" w:hAnsiTheme="minorHAnsi" w:cstheme="minorHAnsi"/>
          <w:sz w:val="24"/>
          <w:szCs w:val="24"/>
        </w:rPr>
        <w:t>do §1º, do art. 2º da Resolução SEFAZ nº 971/2016.</w:t>
      </w:r>
    </w:p>
    <w:p w14:paraId="424F9F7C">
      <w:pPr>
        <w:pStyle w:val="83"/>
        <w:spacing w:line="288" w:lineRule="auto"/>
        <w:ind w:left="0" w:firstLine="0"/>
        <w:contextualSpacing/>
        <w:rPr>
          <w:rFonts w:asciiTheme="minorHAnsi" w:hAnsiTheme="minorHAnsi" w:cstheme="minorHAnsi"/>
          <w:sz w:val="24"/>
          <w:szCs w:val="24"/>
        </w:rPr>
      </w:pPr>
    </w:p>
    <w:p w14:paraId="03A61DF5">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16.10 Caso o Edital admita a subcontratação, os pagamentos aos subcontratados serão realizados diretamente pelo contratado, ficando vedada a emissão de empenho do contratante diretamente aos subcontratados.</w:t>
      </w:r>
    </w:p>
    <w:p w14:paraId="16D8058A">
      <w:pPr>
        <w:pStyle w:val="83"/>
        <w:spacing w:line="288" w:lineRule="auto"/>
        <w:ind w:left="0" w:firstLine="0"/>
        <w:contextualSpacing/>
        <w:rPr>
          <w:rFonts w:asciiTheme="minorHAnsi" w:hAnsiTheme="minorHAnsi" w:cstheme="minorHAnsi"/>
          <w:sz w:val="24"/>
          <w:szCs w:val="24"/>
        </w:rPr>
      </w:pPr>
    </w:p>
    <w:p w14:paraId="7859482F">
      <w:pPr>
        <w:pStyle w:val="83"/>
        <w:spacing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16.10.1 A subcontratação porventura realizada será integralmente custeada pelo contratado.</w:t>
      </w:r>
    </w:p>
    <w:p w14:paraId="1433371A">
      <w:pPr>
        <w:pStyle w:val="81"/>
        <w:spacing w:before="0" w:beforeAutospacing="0" w:after="0" w:afterAutospacing="0" w:line="288" w:lineRule="auto"/>
        <w:contextualSpacing/>
        <w:jc w:val="both"/>
        <w:rPr>
          <w:rFonts w:eastAsia="Calibri" w:asciiTheme="minorHAnsi" w:hAnsiTheme="minorHAnsi" w:cstheme="minorHAnsi"/>
          <w:lang w:eastAsia="en-US"/>
        </w:rPr>
      </w:pPr>
    </w:p>
    <w:p w14:paraId="0BD59606">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 xml:space="preserve">17. PRAZO CONTRATUAL </w:t>
      </w:r>
    </w:p>
    <w:p w14:paraId="1BE912CA">
      <w:pPr>
        <w:pStyle w:val="83"/>
        <w:spacing w:before="0" w:after="0" w:line="288" w:lineRule="auto"/>
        <w:ind w:left="0" w:firstLine="0"/>
        <w:contextualSpacing/>
        <w:rPr>
          <w:rFonts w:asciiTheme="minorHAnsi" w:hAnsiTheme="minorHAnsi" w:cstheme="minorHAnsi"/>
          <w:sz w:val="24"/>
          <w:szCs w:val="24"/>
        </w:rPr>
      </w:pPr>
    </w:p>
    <w:p w14:paraId="5782821C">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17.1 O prazo de vigência do Contrato é de </w:t>
      </w:r>
      <w:r>
        <w:rPr>
          <w:rFonts w:asciiTheme="minorHAnsi" w:hAnsiTheme="minorHAnsi" w:cstheme="minorHAnsi"/>
          <w:color w:val="000000" w:themeColor="text1"/>
          <w:sz w:val="24"/>
          <w:szCs w:val="24"/>
          <w14:textFill>
            <w14:solidFill>
              <w14:schemeClr w14:val="tx1"/>
            </w14:solidFill>
          </w14:textFill>
        </w:rPr>
        <w:t>12 meses</w:t>
      </w:r>
      <w:r>
        <w:rPr>
          <w:rFonts w:asciiTheme="minorHAnsi" w:hAnsiTheme="minorHAnsi" w:cstheme="minorHAnsi"/>
          <w:sz w:val="24"/>
          <w:szCs w:val="24"/>
        </w:rPr>
        <w:t xml:space="preserve">, contado da data da </w:t>
      </w:r>
      <w:r>
        <w:rPr>
          <w:rFonts w:asciiTheme="minorHAnsi" w:hAnsiTheme="minorHAnsi" w:cstheme="minorHAnsi"/>
          <w:iCs/>
          <w:sz w:val="24"/>
          <w:szCs w:val="24"/>
        </w:rPr>
        <w:t>divulgação no Portal Nacional de Contratações Públicas</w:t>
      </w:r>
      <w:r>
        <w:rPr>
          <w:rFonts w:asciiTheme="minorHAnsi" w:hAnsiTheme="minorHAnsi" w:cstheme="minorHAnsi"/>
          <w:sz w:val="24"/>
          <w:szCs w:val="24"/>
        </w:rPr>
        <w:t>.</w:t>
      </w:r>
    </w:p>
    <w:p w14:paraId="44C644E3">
      <w:pPr>
        <w:pStyle w:val="83"/>
        <w:spacing w:after="0" w:line="288" w:lineRule="auto"/>
        <w:ind w:left="0" w:firstLine="0"/>
        <w:contextualSpacing/>
        <w:rPr>
          <w:rFonts w:asciiTheme="minorHAnsi" w:hAnsiTheme="minorHAnsi" w:cstheme="minorHAnsi"/>
          <w:color w:val="auto"/>
          <w:sz w:val="24"/>
          <w:szCs w:val="24"/>
        </w:rPr>
      </w:pPr>
    </w:p>
    <w:p w14:paraId="054D94B5">
      <w:pPr>
        <w:pStyle w:val="83"/>
        <w:spacing w:after="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17.2 O prazo de vigência será automaticamente prorrogado,</w:t>
      </w:r>
      <w:r>
        <w:rPr>
          <w:rFonts w:asciiTheme="minorHAnsi" w:hAnsiTheme="minorHAnsi" w:cstheme="minorHAnsi"/>
          <w:bCs/>
          <w:iCs/>
          <w:color w:val="auto"/>
          <w:sz w:val="24"/>
          <w:szCs w:val="24"/>
        </w:rPr>
        <w:t xml:space="preserve"> sem prejuízo da formalização adequada,</w:t>
      </w:r>
      <w:r>
        <w:rPr>
          <w:rFonts w:asciiTheme="minorHAnsi" w:hAnsiTheme="minorHAnsi" w:cstheme="minorHAnsi"/>
          <w:color w:val="auto"/>
          <w:sz w:val="24"/>
          <w:szCs w:val="24"/>
        </w:rPr>
        <w:t xml:space="preserve"> quando o objeto não for concluído no período firmado acima, ressalvadas as providências cabíveis no caso de culpa do contratado, previstas neste instrumento e no Contrato.</w:t>
      </w:r>
      <w:r>
        <w:rPr>
          <w:rFonts w:asciiTheme="minorHAnsi" w:hAnsiTheme="minorHAnsi" w:cstheme="minorHAnsi"/>
          <w:sz w:val="24"/>
          <w:szCs w:val="24"/>
        </w:rPr>
        <w:t> </w:t>
      </w:r>
    </w:p>
    <w:p w14:paraId="0C4E87DF">
      <w:pPr>
        <w:pStyle w:val="83"/>
        <w:spacing w:after="0" w:line="288" w:lineRule="auto"/>
        <w:ind w:left="0" w:firstLine="0"/>
        <w:contextualSpacing/>
        <w:rPr>
          <w:rFonts w:asciiTheme="minorHAnsi" w:hAnsiTheme="minorHAnsi" w:cstheme="minorHAnsi"/>
          <w:sz w:val="24"/>
          <w:szCs w:val="24"/>
        </w:rPr>
      </w:pPr>
    </w:p>
    <w:p w14:paraId="3BBF3E9E">
      <w:pPr>
        <w:pStyle w:val="81"/>
        <w:spacing w:before="0" w:beforeAutospacing="0" w:after="0" w:afterAutospacing="0" w:line="288" w:lineRule="auto"/>
        <w:contextualSpacing/>
        <w:jc w:val="both"/>
        <w:rPr>
          <w:rFonts w:asciiTheme="minorHAnsi" w:hAnsiTheme="minorHAnsi" w:cstheme="minorHAnsi"/>
        </w:rPr>
      </w:pPr>
      <w:r>
        <w:rPr>
          <w:rFonts w:eastAsia="Calibri" w:asciiTheme="minorHAnsi" w:hAnsiTheme="minorHAnsi" w:cstheme="minorHAnsi"/>
          <w:b/>
          <w:bCs/>
          <w:lang w:eastAsia="en-US"/>
        </w:rPr>
        <w:t xml:space="preserve">18. REAJUSTE </w:t>
      </w:r>
    </w:p>
    <w:p w14:paraId="32D20D9D">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 Os preços contratados serão reajustados após o interregno de 1 (um) ano, mediante solicitação do contratado.</w:t>
      </w:r>
    </w:p>
    <w:p w14:paraId="3F610E30">
      <w:pPr>
        <w:pStyle w:val="83"/>
        <w:spacing w:before="288" w:beforeLines="120" w:after="288" w:afterLines="120" w:line="288" w:lineRule="auto"/>
        <w:ind w:left="0" w:firstLine="0"/>
        <w:contextualSpacing/>
        <w:rPr>
          <w:rFonts w:asciiTheme="minorHAnsi" w:hAnsiTheme="minorHAnsi" w:cstheme="minorHAnsi"/>
          <w:sz w:val="24"/>
          <w:szCs w:val="24"/>
        </w:rPr>
      </w:pPr>
    </w:p>
    <w:p w14:paraId="096A0C3A">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18.2 O interregno mínimo de 1 (um) ano para o primeiro reajuste será contado da data do orçamento estimado. </w:t>
      </w:r>
    </w:p>
    <w:p w14:paraId="4463B6CE">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4068DD58">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18.3 </w:t>
      </w:r>
      <w:r>
        <w:rPr>
          <w:rFonts w:asciiTheme="minorHAnsi" w:hAnsiTheme="minorHAnsi" w:cstheme="minorHAnsi"/>
          <w:sz w:val="24"/>
          <w:szCs w:val="24"/>
        </w:rPr>
        <w:t>Nos reajustes subsequentes ao primeiro, o interregno mínimo de um ano será contado a partir do fato gerador que deu ensejo ao último reajuste.</w:t>
      </w:r>
    </w:p>
    <w:p w14:paraId="12005103">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3130A3FA">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18.4 </w:t>
      </w:r>
      <w:r>
        <w:rPr>
          <w:rFonts w:asciiTheme="minorHAnsi" w:hAnsiTheme="minorHAnsi" w:cstheme="minorHAnsi"/>
          <w:sz w:val="24"/>
          <w:szCs w:val="24"/>
        </w:rPr>
        <w:t>Os preços iniciais serão reajustados, mediante a aplicação, pelo contratante, do índice IPCA, exclusivamente para as obrigações que se iniciem após a anualidade.</w:t>
      </w:r>
    </w:p>
    <w:p w14:paraId="320F7707">
      <w:pPr>
        <w:pStyle w:val="83"/>
        <w:spacing w:before="288" w:beforeLines="120" w:after="288" w:afterLines="120" w:line="288" w:lineRule="auto"/>
        <w:ind w:left="0" w:firstLine="0"/>
        <w:contextualSpacing/>
        <w:rPr>
          <w:rFonts w:asciiTheme="minorHAnsi" w:hAnsiTheme="minorHAnsi" w:cstheme="minorHAnsi"/>
          <w:color w:val="FF0000"/>
          <w:sz w:val="24"/>
          <w:szCs w:val="24"/>
        </w:rPr>
      </w:pPr>
      <w:bookmarkStart w:id="36" w:name="_Hlk153284733"/>
    </w:p>
    <w:bookmarkEnd w:id="36"/>
    <w:p w14:paraId="16560CC8">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7E3501D6">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18.5 </w:t>
      </w:r>
      <w:r>
        <w:rPr>
          <w:rFonts w:asciiTheme="minorHAnsi" w:hAnsiTheme="minorHAnsi" w:cstheme="minorHAnsi"/>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52945CE3">
      <w:pPr>
        <w:pStyle w:val="83"/>
        <w:spacing w:before="288" w:beforeLines="120" w:after="288" w:afterLines="120" w:line="288" w:lineRule="auto"/>
        <w:ind w:left="0" w:firstLine="0"/>
        <w:contextualSpacing/>
        <w:rPr>
          <w:rFonts w:asciiTheme="minorHAnsi" w:hAnsiTheme="minorHAnsi" w:cstheme="minorHAnsi"/>
          <w:sz w:val="24"/>
          <w:szCs w:val="24"/>
        </w:rPr>
      </w:pPr>
    </w:p>
    <w:p w14:paraId="20BC4AE8">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18.5.1 Fica o contratado obrigado a apresentar memória de cálculo referente ao reajustamento de preços do valor remanescente, sempre que este ocorrer, sendo adotado na aferição final o índice definitivo.</w:t>
      </w:r>
    </w:p>
    <w:p w14:paraId="729262F8">
      <w:pPr>
        <w:pStyle w:val="83"/>
        <w:spacing w:before="288" w:beforeLines="120" w:after="288" w:afterLines="120" w:line="288" w:lineRule="auto"/>
        <w:ind w:left="0" w:firstLine="0"/>
        <w:contextualSpacing/>
        <w:rPr>
          <w:rFonts w:asciiTheme="minorHAnsi" w:hAnsiTheme="minorHAnsi" w:cstheme="minorHAnsi"/>
          <w:sz w:val="24"/>
          <w:szCs w:val="24"/>
        </w:rPr>
      </w:pPr>
    </w:p>
    <w:p w14:paraId="74EBC93D">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49420D3">
      <w:pPr>
        <w:pStyle w:val="83"/>
        <w:spacing w:before="288" w:beforeLines="120" w:after="288" w:afterLines="120" w:line="288" w:lineRule="auto"/>
        <w:ind w:left="0" w:firstLine="0"/>
        <w:contextualSpacing/>
        <w:rPr>
          <w:rFonts w:asciiTheme="minorHAnsi" w:hAnsiTheme="minorHAnsi" w:cstheme="minorHAnsi"/>
          <w:sz w:val="24"/>
          <w:szCs w:val="24"/>
        </w:rPr>
      </w:pPr>
    </w:p>
    <w:p w14:paraId="11BBF547">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18.7 Na ausência de previsão legal quanto ao índice substituto, as partes elegerão novo índice oficial, para reajustamento do preço do valor remanescente, por meio de termo aditivo.</w:t>
      </w:r>
    </w:p>
    <w:p w14:paraId="72BD683A">
      <w:pPr>
        <w:pStyle w:val="83"/>
        <w:spacing w:before="288" w:beforeLines="120" w:after="288" w:afterLines="120" w:line="288" w:lineRule="auto"/>
        <w:ind w:left="0" w:firstLine="0"/>
        <w:contextualSpacing/>
        <w:rPr>
          <w:rFonts w:asciiTheme="minorHAnsi" w:hAnsiTheme="minorHAnsi" w:cstheme="minorHAnsi"/>
          <w:sz w:val="24"/>
          <w:szCs w:val="24"/>
        </w:rPr>
      </w:pPr>
    </w:p>
    <w:p w14:paraId="6754653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18.8 O pedido de reajuste deverá ser formulado durante a vigência do contrato e antes de eventual prorrogação contratual, sob pena de preclusão.</w:t>
      </w:r>
    </w:p>
    <w:p w14:paraId="2BBAE6D6">
      <w:pPr>
        <w:pStyle w:val="83"/>
        <w:spacing w:before="288" w:beforeLines="120" w:after="288" w:afterLines="120" w:line="288" w:lineRule="auto"/>
        <w:ind w:left="0" w:firstLine="0"/>
        <w:contextualSpacing/>
        <w:rPr>
          <w:rFonts w:asciiTheme="minorHAnsi" w:hAnsiTheme="minorHAnsi" w:cstheme="minorHAnsi"/>
          <w:sz w:val="24"/>
          <w:szCs w:val="24"/>
        </w:rPr>
      </w:pPr>
    </w:p>
    <w:p w14:paraId="3C36780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18.8.1 Os efeitos financeiros do pedido de reajuste serão contados:</w:t>
      </w:r>
    </w:p>
    <w:p w14:paraId="10A6BD85">
      <w:pPr>
        <w:pStyle w:val="83"/>
        <w:spacing w:before="288" w:beforeLines="120" w:after="288" w:afterLines="120" w:line="288" w:lineRule="auto"/>
        <w:ind w:left="0" w:firstLine="0"/>
        <w:contextualSpacing/>
        <w:rPr>
          <w:rFonts w:asciiTheme="minorHAnsi" w:hAnsiTheme="minorHAnsi" w:cstheme="minorHAnsi"/>
          <w:sz w:val="24"/>
          <w:szCs w:val="24"/>
        </w:rPr>
      </w:pPr>
    </w:p>
    <w:p w14:paraId="67C15428">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da data-base prevista no contrato, desde que requerido o reajuste no prazo de 60 (sessenta) dias da data de publicação do índice ajustado contratualmente;</w:t>
      </w:r>
    </w:p>
    <w:p w14:paraId="7EC66F40">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DA6D999">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24F67310">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18.9 </w:t>
      </w:r>
      <w:r>
        <w:rPr>
          <w:rFonts w:asciiTheme="minorHAnsi" w:hAnsiTheme="minorHAnsi" w:cstheme="minorHAnsi"/>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1DA8F44C">
      <w:pPr>
        <w:pStyle w:val="83"/>
        <w:spacing w:before="288" w:beforeLines="120" w:after="288" w:afterLines="120" w:line="288" w:lineRule="auto"/>
        <w:ind w:left="0" w:firstLine="0"/>
        <w:contextualSpacing/>
        <w:rPr>
          <w:rFonts w:asciiTheme="minorHAnsi" w:hAnsiTheme="minorHAnsi" w:cstheme="minorHAnsi"/>
          <w:sz w:val="24"/>
          <w:szCs w:val="24"/>
        </w:rPr>
      </w:pPr>
    </w:p>
    <w:p w14:paraId="75B0C606">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18.10 A extinção do contrato não configurará óbice para o deferimento do reajuste solicitado tempestivamente, hipótese em que será concedido por meio de termo indenizatório.</w:t>
      </w:r>
    </w:p>
    <w:p w14:paraId="19A9B9C9">
      <w:pPr>
        <w:pStyle w:val="83"/>
        <w:spacing w:before="288" w:beforeLines="120" w:after="288" w:afterLines="120" w:line="288" w:lineRule="auto"/>
        <w:ind w:left="0" w:firstLine="0"/>
        <w:contextualSpacing/>
        <w:rPr>
          <w:rFonts w:asciiTheme="minorHAnsi" w:hAnsiTheme="minorHAnsi" w:cstheme="minorHAnsi"/>
          <w:sz w:val="24"/>
          <w:szCs w:val="24"/>
        </w:rPr>
      </w:pPr>
    </w:p>
    <w:p w14:paraId="1F491330">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18.11 O reajuste será realizado por apostilamento, se esta for a única alteração contratual a ser realizada.</w:t>
      </w:r>
    </w:p>
    <w:p w14:paraId="5171D0A2">
      <w:pPr>
        <w:pStyle w:val="83"/>
        <w:spacing w:before="288" w:beforeLines="120" w:after="288" w:afterLines="120" w:line="288" w:lineRule="auto"/>
        <w:ind w:left="0" w:firstLine="0"/>
        <w:contextualSpacing/>
        <w:rPr>
          <w:rFonts w:asciiTheme="minorHAnsi" w:hAnsiTheme="minorHAnsi" w:cstheme="minorHAnsi"/>
          <w:sz w:val="24"/>
          <w:szCs w:val="24"/>
        </w:rPr>
      </w:pPr>
    </w:p>
    <w:p w14:paraId="165DB989">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18.12 O reajuste de preços não interfere no direito das partes de solicitar, a qualquer momento, a manutenção do equilíbrio econômico dos contratos com base no disposto no art. 124, inciso II, alínea “d”, da Lei n.º 14.133/2021.</w:t>
      </w:r>
    </w:p>
    <w:p w14:paraId="24A378B7">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19. EXECUÇÃO, GESTÃO E FISCALIZAÇÃO CONTRATUAIS</w:t>
      </w:r>
    </w:p>
    <w:p w14:paraId="2E5AC3F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6B1BEEFB">
      <w:pPr>
        <w:spacing w:line="288" w:lineRule="auto"/>
        <w:contextualSpacing/>
        <w:jc w:val="both"/>
        <w:rPr>
          <w:rFonts w:asciiTheme="minorHAnsi" w:hAnsiTheme="minorHAnsi" w:cstheme="minorHAnsi"/>
          <w:b/>
          <w:bCs/>
          <w:sz w:val="24"/>
          <w:szCs w:val="24"/>
        </w:rPr>
      </w:pPr>
      <w:r>
        <w:rPr>
          <w:rFonts w:asciiTheme="minorHAnsi" w:hAnsiTheme="minorHAnsi" w:cstheme="minorHAnsi"/>
          <w:b/>
          <w:bCs/>
          <w:sz w:val="24"/>
          <w:szCs w:val="24"/>
        </w:rPr>
        <w:t>20. DAS INFRAÇÕES ADMINISTRATIVAS E SANÇÕES</w:t>
      </w:r>
    </w:p>
    <w:p w14:paraId="29AC0BBF">
      <w:pPr>
        <w:spacing w:line="288" w:lineRule="auto"/>
        <w:contextualSpacing/>
        <w:jc w:val="both"/>
        <w:rPr>
          <w:rFonts w:asciiTheme="minorHAnsi" w:hAnsiTheme="minorHAnsi" w:cstheme="minorHAnsi"/>
          <w:sz w:val="24"/>
          <w:szCs w:val="24"/>
        </w:rPr>
      </w:pPr>
    </w:p>
    <w:p w14:paraId="484B5BE7">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 Constitui infração administrativa, a prática, pelo licitante ou contratado, das seguintes condutas previstas no art. 155 da Lei nº 14.133/2021:</w:t>
      </w:r>
    </w:p>
    <w:p w14:paraId="0E118BA1">
      <w:pPr>
        <w:spacing w:line="288" w:lineRule="auto"/>
        <w:contextualSpacing/>
        <w:jc w:val="both"/>
        <w:rPr>
          <w:rFonts w:asciiTheme="minorHAnsi" w:hAnsiTheme="minorHAnsi" w:cstheme="minorHAnsi"/>
          <w:color w:val="000000"/>
          <w:sz w:val="24"/>
          <w:szCs w:val="24"/>
        </w:rPr>
      </w:pPr>
    </w:p>
    <w:p w14:paraId="522669BE">
      <w:pPr>
        <w:spacing w:line="288" w:lineRule="auto"/>
        <w:contextualSpacing/>
        <w:jc w:val="both"/>
        <w:rPr>
          <w:rFonts w:asciiTheme="minorHAnsi" w:hAnsiTheme="minorHAnsi" w:cstheme="minorHAnsi"/>
          <w:sz w:val="24"/>
          <w:szCs w:val="24"/>
        </w:rPr>
      </w:pPr>
      <w:bookmarkStart w:id="37" w:name="_Hlk183789048"/>
      <w:r>
        <w:rPr>
          <w:rFonts w:asciiTheme="minorHAnsi" w:hAnsiTheme="minorHAnsi" w:cstheme="minorHAnsi"/>
          <w:color w:val="000000"/>
          <w:sz w:val="24"/>
          <w:szCs w:val="24"/>
        </w:rPr>
        <w:t>20</w:t>
      </w:r>
      <w:bookmarkEnd w:id="37"/>
      <w:r>
        <w:rPr>
          <w:rFonts w:asciiTheme="minorHAnsi" w:hAnsiTheme="minorHAnsi" w:cstheme="minorHAnsi"/>
          <w:color w:val="000000"/>
          <w:sz w:val="24"/>
          <w:szCs w:val="24"/>
        </w:rPr>
        <w:t>.1.1 dar causa à inexecução parcial do contrato</w:t>
      </w:r>
      <w:r>
        <w:rPr>
          <w:rFonts w:asciiTheme="minorHAnsi" w:hAnsiTheme="minorHAnsi" w:cstheme="minorHAnsi"/>
          <w:sz w:val="24"/>
          <w:szCs w:val="24"/>
        </w:rPr>
        <w:t>;</w:t>
      </w:r>
    </w:p>
    <w:p w14:paraId="26B37817">
      <w:pPr>
        <w:spacing w:line="288" w:lineRule="auto"/>
        <w:contextualSpacing/>
        <w:jc w:val="both"/>
        <w:rPr>
          <w:rFonts w:asciiTheme="minorHAnsi" w:hAnsiTheme="minorHAnsi" w:cstheme="minorHAnsi"/>
          <w:sz w:val="24"/>
          <w:szCs w:val="24"/>
        </w:rPr>
      </w:pPr>
    </w:p>
    <w:p w14:paraId="4E12CA92">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20.1.2 dar causa à inexecução parcial do contrato que cause grave dano à Administração, ao funcionamento dos serviços públicos ou ao interesse coletivo;</w:t>
      </w:r>
    </w:p>
    <w:p w14:paraId="41F21011">
      <w:pPr>
        <w:spacing w:line="288" w:lineRule="auto"/>
        <w:contextualSpacing/>
        <w:jc w:val="both"/>
        <w:rPr>
          <w:rFonts w:asciiTheme="minorHAnsi" w:hAnsiTheme="minorHAnsi" w:cstheme="minorHAnsi"/>
          <w:color w:val="000000"/>
          <w:sz w:val="24"/>
          <w:szCs w:val="24"/>
        </w:rPr>
      </w:pPr>
    </w:p>
    <w:p w14:paraId="7E5F2B85">
      <w:pPr>
        <w:spacing w:after="160"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20.1.3 dar causa à inexecução total do contrato;</w:t>
      </w:r>
    </w:p>
    <w:p w14:paraId="24159B3C">
      <w:pPr>
        <w:spacing w:line="288" w:lineRule="auto"/>
        <w:contextualSpacing/>
        <w:jc w:val="both"/>
        <w:rPr>
          <w:rFonts w:asciiTheme="minorHAnsi" w:hAnsiTheme="minorHAnsi" w:cstheme="minorHAnsi"/>
          <w:color w:val="000000"/>
          <w:sz w:val="24"/>
          <w:szCs w:val="24"/>
        </w:rPr>
      </w:pPr>
    </w:p>
    <w:p w14:paraId="6BF10178">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20.1.4 deixar de entregar a documentação exigida para o certame ou não entregar qualquer documento que tenha sido solicitado pelo Pregoeiro durante o certame; </w:t>
      </w:r>
    </w:p>
    <w:p w14:paraId="17D24D09">
      <w:pPr>
        <w:spacing w:line="288" w:lineRule="auto"/>
        <w:contextualSpacing/>
        <w:jc w:val="both"/>
        <w:rPr>
          <w:rFonts w:asciiTheme="minorHAnsi" w:hAnsiTheme="minorHAnsi" w:cstheme="minorHAnsi"/>
          <w:color w:val="000000"/>
          <w:sz w:val="24"/>
          <w:szCs w:val="24"/>
        </w:rPr>
      </w:pPr>
    </w:p>
    <w:p w14:paraId="79E2103B">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20.1.5 não manter a proposta, salvo em decorrência de fato superveniente devidamente justificado, em especial quando:</w:t>
      </w:r>
    </w:p>
    <w:p w14:paraId="7095AFF3">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color w:val="000000"/>
          <w:sz w:val="24"/>
          <w:szCs w:val="24"/>
        </w:rPr>
        <w:t>20</w:t>
      </w:r>
      <w:r>
        <w:rPr>
          <w:rFonts w:asciiTheme="minorHAnsi" w:hAnsiTheme="minorHAnsi" w:cstheme="minorHAnsi"/>
          <w:sz w:val="24"/>
          <w:szCs w:val="24"/>
        </w:rPr>
        <w:t xml:space="preserve">.1.5.1 não enviar a proposta adequada ao último lance ofertado ou após a negociação; </w:t>
      </w:r>
    </w:p>
    <w:p w14:paraId="398BFBAF">
      <w:pPr>
        <w:pStyle w:val="106"/>
        <w:spacing w:before="288" w:beforeLines="120" w:after="288" w:afterLines="120" w:line="288" w:lineRule="auto"/>
        <w:ind w:left="0"/>
        <w:contextualSpacing/>
        <w:rPr>
          <w:rFonts w:asciiTheme="minorHAnsi" w:hAnsiTheme="minorHAnsi" w:cstheme="minorHAnsi"/>
          <w:sz w:val="24"/>
          <w:szCs w:val="24"/>
        </w:rPr>
      </w:pPr>
    </w:p>
    <w:p w14:paraId="4A432C89">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color w:val="000000"/>
          <w:sz w:val="24"/>
          <w:szCs w:val="24"/>
        </w:rPr>
        <w:t>20</w:t>
      </w:r>
      <w:r>
        <w:rPr>
          <w:rFonts w:asciiTheme="minorHAnsi" w:hAnsiTheme="minorHAnsi" w:cstheme="minorHAnsi"/>
          <w:sz w:val="24"/>
          <w:szCs w:val="24"/>
        </w:rPr>
        <w:t xml:space="preserve">.1.5.2 recusar-se a enviar o detalhamento da proposta quando exigível; </w:t>
      </w:r>
    </w:p>
    <w:p w14:paraId="0E1053F2">
      <w:pPr>
        <w:pStyle w:val="106"/>
        <w:spacing w:before="288" w:beforeLines="120" w:after="288" w:afterLines="120" w:line="288" w:lineRule="auto"/>
        <w:ind w:left="0"/>
        <w:contextualSpacing/>
        <w:rPr>
          <w:rFonts w:asciiTheme="minorHAnsi" w:hAnsiTheme="minorHAnsi" w:cstheme="minorHAnsi"/>
          <w:sz w:val="24"/>
          <w:szCs w:val="24"/>
        </w:rPr>
      </w:pPr>
    </w:p>
    <w:p w14:paraId="23712C07">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20.1.5.3 pedir para ser desclassificado quando encerrada a etapa competitiva; </w:t>
      </w:r>
    </w:p>
    <w:p w14:paraId="47B2DC76">
      <w:pPr>
        <w:pStyle w:val="106"/>
        <w:spacing w:before="288" w:beforeLines="120" w:after="288" w:afterLines="120" w:line="288" w:lineRule="auto"/>
        <w:ind w:left="0"/>
        <w:contextualSpacing/>
        <w:rPr>
          <w:rFonts w:asciiTheme="minorHAnsi" w:hAnsiTheme="minorHAnsi" w:cstheme="minorHAnsi"/>
          <w:sz w:val="24"/>
          <w:szCs w:val="24"/>
        </w:rPr>
      </w:pPr>
    </w:p>
    <w:p w14:paraId="33C0857E">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20.1.5.4 deixar de apresentar amostra; ou</w:t>
      </w:r>
    </w:p>
    <w:p w14:paraId="7BCDF874">
      <w:pPr>
        <w:pStyle w:val="106"/>
        <w:spacing w:before="288" w:beforeLines="120" w:after="288" w:afterLines="120" w:line="288" w:lineRule="auto"/>
        <w:ind w:left="0"/>
        <w:contextualSpacing/>
        <w:rPr>
          <w:rFonts w:asciiTheme="minorHAnsi" w:hAnsiTheme="minorHAnsi" w:cstheme="minorHAnsi"/>
          <w:sz w:val="24"/>
          <w:szCs w:val="24"/>
        </w:rPr>
      </w:pPr>
    </w:p>
    <w:p w14:paraId="27C1777F">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20.1.5.5 apresentar proposta ou amostra em desacordo com as especificações do instrumento convocatório; </w:t>
      </w:r>
    </w:p>
    <w:p w14:paraId="441218A1">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20.1.6 não celebrar o contrato ou não entregar a documentação exigida para a contratação, quando convocado dentro do prazo de validade de sua proposta;</w:t>
      </w:r>
    </w:p>
    <w:p w14:paraId="0547BBFF">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20.1.6.1 recusar-se, sem justificativa, a assinar o contrato ou a ata de registro de preço, ou a aceitar ou retirar o instrumento equivalente no prazo estabelecido pela Administração;</w:t>
      </w:r>
    </w:p>
    <w:p w14:paraId="2C03E182">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20.1.7 ensejar o retardamento da execução ou da entrega do objeto da contratação sem motivo justificado;</w:t>
      </w:r>
    </w:p>
    <w:p w14:paraId="2BEEF0B9">
      <w:pPr>
        <w:spacing w:line="288" w:lineRule="auto"/>
        <w:contextualSpacing/>
        <w:jc w:val="both"/>
        <w:rPr>
          <w:rFonts w:asciiTheme="minorHAnsi" w:hAnsiTheme="minorHAnsi" w:cstheme="minorHAnsi"/>
          <w:color w:val="000000"/>
          <w:sz w:val="24"/>
          <w:szCs w:val="24"/>
        </w:rPr>
      </w:pPr>
    </w:p>
    <w:p w14:paraId="0895C167">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20.1.8 apresentar declaração ou documentação falsa exigida para o certame ou prestar declaração falsa durante o certame ou a execução do contrato;</w:t>
      </w:r>
    </w:p>
    <w:p w14:paraId="742937E0">
      <w:pPr>
        <w:spacing w:line="288" w:lineRule="auto"/>
        <w:contextualSpacing/>
        <w:jc w:val="both"/>
        <w:rPr>
          <w:rFonts w:eastAsia="Arial" w:asciiTheme="minorHAnsi" w:hAnsiTheme="minorHAnsi" w:cstheme="minorHAnsi"/>
          <w:color w:val="000000"/>
          <w:sz w:val="24"/>
          <w:szCs w:val="24"/>
        </w:rPr>
      </w:pPr>
    </w:p>
    <w:p w14:paraId="6C5173B3">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20.1.9 fraudar o certame ou praticar ato fraudulento na execução do contrato;</w:t>
      </w:r>
    </w:p>
    <w:p w14:paraId="0BD08674">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w:t>
      </w:r>
    </w:p>
    <w:p w14:paraId="59C2BD52">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20.1.10 comportar-se de modo inidôneo ou cometer fraude de qualquer natureza, em especial quando:</w:t>
      </w:r>
    </w:p>
    <w:p w14:paraId="1EE5E0F0">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20.1.10.1 agir em conluio ou em desconformidade com a lei; </w:t>
      </w:r>
    </w:p>
    <w:p w14:paraId="73F30B1C">
      <w:pPr>
        <w:pStyle w:val="106"/>
        <w:spacing w:before="288" w:beforeLines="120" w:after="288" w:afterLines="120" w:line="288" w:lineRule="auto"/>
        <w:ind w:left="0"/>
        <w:contextualSpacing/>
        <w:rPr>
          <w:rFonts w:asciiTheme="minorHAnsi" w:hAnsiTheme="minorHAnsi" w:cstheme="minorHAnsi"/>
          <w:sz w:val="24"/>
          <w:szCs w:val="24"/>
        </w:rPr>
      </w:pPr>
    </w:p>
    <w:p w14:paraId="4DFE2CA7">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20.1.10.2 induzir deliberadamente a erro no julgamento; </w:t>
      </w:r>
    </w:p>
    <w:p w14:paraId="2B03E9B2">
      <w:pPr>
        <w:pStyle w:val="106"/>
        <w:spacing w:before="288" w:beforeLines="120" w:after="288" w:afterLines="120" w:line="288" w:lineRule="auto"/>
        <w:ind w:left="0"/>
        <w:contextualSpacing/>
        <w:rPr>
          <w:rFonts w:asciiTheme="minorHAnsi" w:hAnsiTheme="minorHAnsi" w:cstheme="minorHAnsi"/>
          <w:sz w:val="24"/>
          <w:szCs w:val="24"/>
        </w:rPr>
      </w:pPr>
    </w:p>
    <w:p w14:paraId="50292223">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20.1.10.3 apresentar amostra falsificada ou deteriorada; </w:t>
      </w:r>
    </w:p>
    <w:p w14:paraId="550F75B3">
      <w:pPr>
        <w:pStyle w:val="106"/>
        <w:spacing w:before="288" w:beforeLines="120" w:after="288" w:afterLines="120" w:line="288" w:lineRule="auto"/>
        <w:ind w:left="0"/>
        <w:contextualSpacing/>
        <w:rPr>
          <w:rFonts w:asciiTheme="minorHAnsi" w:hAnsiTheme="minorHAnsi" w:cstheme="minorHAnsi"/>
          <w:sz w:val="24"/>
          <w:szCs w:val="24"/>
        </w:rPr>
      </w:pPr>
    </w:p>
    <w:p w14:paraId="4D233DD3">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20.1.10.4 apresentar declaração falsa quanto às condições de participação ou quanto ao enquadramento como ME/EPP; </w:t>
      </w:r>
    </w:p>
    <w:p w14:paraId="5C07B3C6">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.1.11 praticar atos ilícitos com vistas a frustrar os objetivos do certame;</w:t>
      </w:r>
    </w:p>
    <w:p w14:paraId="2E8890E4">
      <w:pPr>
        <w:spacing w:line="288" w:lineRule="auto"/>
        <w:contextualSpacing/>
        <w:jc w:val="both"/>
        <w:rPr>
          <w:rFonts w:asciiTheme="minorHAnsi" w:hAnsiTheme="minorHAnsi" w:cstheme="minorHAnsi"/>
          <w:color w:val="000000"/>
          <w:sz w:val="24"/>
          <w:szCs w:val="24"/>
        </w:rPr>
      </w:pPr>
    </w:p>
    <w:p w14:paraId="482B4C20">
      <w:pPr>
        <w:spacing w:line="288" w:lineRule="auto"/>
        <w:contextualSpacing/>
        <w:jc w:val="both"/>
        <w:rPr>
          <w:rStyle w:val="14"/>
          <w:rFonts w:asciiTheme="minorHAnsi" w:hAnsiTheme="minorHAnsi" w:eastAsiaTheme="minorHAnsi" w:cstheme="minorHAnsi"/>
          <w:color w:val="000000"/>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4"/>
          <w:rFonts w:asciiTheme="minorHAnsi" w:hAnsiTheme="minorHAnsi" w:eastAsiaTheme="minorHAnsi" w:cstheme="minorHAnsi"/>
          <w:color w:val="000000"/>
          <w:sz w:val="24"/>
          <w:szCs w:val="24"/>
        </w:rPr>
        <w:t>art. 5º da Lei nº 12.846, de 1º de agosto de 2013.</w:t>
      </w:r>
      <w:r>
        <w:rPr>
          <w:rStyle w:val="14"/>
          <w:rFonts w:asciiTheme="minorHAnsi" w:hAnsiTheme="minorHAnsi" w:eastAsiaTheme="minorHAnsi" w:cstheme="minorHAnsi"/>
          <w:color w:val="000000"/>
          <w:sz w:val="24"/>
          <w:szCs w:val="24"/>
        </w:rPr>
        <w:fldChar w:fldCharType="end"/>
      </w:r>
    </w:p>
    <w:p w14:paraId="40144489">
      <w:pPr>
        <w:spacing w:line="288" w:lineRule="auto"/>
        <w:contextualSpacing/>
        <w:jc w:val="both"/>
        <w:rPr>
          <w:rFonts w:asciiTheme="minorHAnsi" w:hAnsiTheme="minorHAnsi" w:cstheme="minorHAnsi"/>
          <w:sz w:val="24"/>
          <w:szCs w:val="24"/>
        </w:rPr>
      </w:pPr>
    </w:p>
    <w:p w14:paraId="64961E9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20.2 O licitante ou </w:t>
      </w:r>
      <w:r>
        <w:rPr>
          <w:rFonts w:asciiTheme="minorHAnsi" w:hAnsiTheme="minorHAnsi" w:cstheme="minorHAnsi"/>
          <w:color w:val="000000"/>
          <w:sz w:val="24"/>
          <w:szCs w:val="24"/>
        </w:rPr>
        <w:t>contratado</w:t>
      </w:r>
      <w:r>
        <w:rPr>
          <w:rFonts w:asciiTheme="minorHAnsi" w:hAnsiTheme="minorHAnsi" w:cstheme="minorHAnsi"/>
          <w:sz w:val="24"/>
          <w:szCs w:val="24"/>
        </w:rPr>
        <w:t xml:space="preserve"> que cometer qualquer das condutas discriminadas nos subitens anteriores ficará sujeito, sem prejuízo da responsabilidade civil e criminal, às seguintes sanções:</w:t>
      </w:r>
    </w:p>
    <w:p w14:paraId="6E20C3D2">
      <w:pPr>
        <w:spacing w:line="288" w:lineRule="auto"/>
        <w:contextualSpacing/>
        <w:jc w:val="both"/>
        <w:rPr>
          <w:rFonts w:asciiTheme="minorHAnsi" w:hAnsiTheme="minorHAnsi" w:cstheme="minorHAnsi"/>
          <w:sz w:val="24"/>
          <w:szCs w:val="24"/>
        </w:rPr>
      </w:pPr>
    </w:p>
    <w:p w14:paraId="7A05533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20.2.1 Advertência, prevista no art. 156, I, § 2º, da Lei nº 14.133/2021, pela infração descrita no item 20.1.1, de menor potencial ofensivo, quando não se justificar a imposição de penalidade mais grave.</w:t>
      </w:r>
    </w:p>
    <w:p w14:paraId="3957200E">
      <w:pPr>
        <w:spacing w:line="288" w:lineRule="auto"/>
        <w:contextualSpacing/>
        <w:jc w:val="both"/>
        <w:rPr>
          <w:rFonts w:asciiTheme="minorHAnsi" w:hAnsiTheme="minorHAnsi" w:cstheme="minorHAnsi"/>
          <w:sz w:val="24"/>
          <w:szCs w:val="24"/>
        </w:rPr>
      </w:pPr>
    </w:p>
    <w:p w14:paraId="5E758B4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20.2.2 Multa administrativa, prevista no art. 156, II, § 3º, da Lei nº 14.133/2021, pela infração dos subitens 20.1.1 a 20.1.12, que não </w:t>
      </w:r>
      <w:r>
        <w:rPr>
          <w:rFonts w:asciiTheme="minorHAnsi" w:hAnsiTheme="minorHAnsi" w:cstheme="minorHAnsi"/>
          <w:color w:val="000000"/>
          <w:sz w:val="24"/>
          <w:szCs w:val="24"/>
        </w:rPr>
        <w:t>poderá ser inferior a 0,5% (cinco décimos por cento) nem superior a 30% (trinta por cento) do valor do Contrato</w:t>
      </w:r>
      <w:r>
        <w:rPr>
          <w:rFonts w:asciiTheme="minorHAnsi" w:hAnsiTheme="minorHAnsi" w:cstheme="minorHAnsi"/>
          <w:sz w:val="24"/>
          <w:szCs w:val="24"/>
        </w:rPr>
        <w:t>, devendo ser observados os seguintes parâmetros:</w:t>
      </w:r>
    </w:p>
    <w:p w14:paraId="5E6D2CF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multa de 0,5% a 1,5%, nos casos da infração prevista no subitem </w:t>
      </w:r>
      <w:r>
        <w:rPr>
          <w:rFonts w:asciiTheme="minorHAnsi" w:hAnsiTheme="minorHAnsi" w:cstheme="minorHAnsi"/>
          <w:color w:val="000000"/>
          <w:sz w:val="24"/>
          <w:szCs w:val="24"/>
        </w:rPr>
        <w:t>20</w:t>
      </w:r>
      <w:r>
        <w:rPr>
          <w:rFonts w:asciiTheme="minorHAnsi" w:hAnsiTheme="minorHAnsi" w:cstheme="minorHAnsi"/>
          <w:sz w:val="24"/>
          <w:szCs w:val="24"/>
        </w:rPr>
        <w:t xml:space="preserve">.1.1, incidente sobre o valor anual do Contrato; </w:t>
      </w:r>
    </w:p>
    <w:p w14:paraId="1D62B11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 multa de 0,5% a 15%, nos casos das infrações previstas nos subitens 20.1.2 a 20.1.7, incidente sobre o valor anual do Contrato;</w:t>
      </w:r>
    </w:p>
    <w:p w14:paraId="6E314D8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c) multa de 5% a 30%, nos casos das infrações previstas nos subitens 20.1.8 a 20.1.12, incidente sobre o valor anual do Contrato;</w:t>
      </w:r>
    </w:p>
    <w:p w14:paraId="7478CD8C">
      <w:pPr>
        <w:pStyle w:val="19"/>
        <w:spacing w:before="225" w:line="288" w:lineRule="auto"/>
        <w:contextualSpacing/>
        <w:jc w:val="both"/>
        <w:rPr>
          <w:rFonts w:asciiTheme="minorHAnsi" w:hAnsiTheme="minorHAnsi" w:cstheme="minorHAnsi"/>
          <w:color w:val="000000"/>
        </w:rPr>
      </w:pPr>
      <w:r>
        <w:rPr>
          <w:rFonts w:asciiTheme="minorHAnsi" w:hAnsiTheme="minorHAnsi" w:cstheme="minorHAnsi"/>
        </w:rPr>
        <w:t>20.2.2.1 Na hipótese de a infração ser cometida antes da celebração do Contrato, a base de cálculo da multa do item 20.2.2 será o valor anual estimado da contratação.</w:t>
      </w:r>
    </w:p>
    <w:p w14:paraId="59725E0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20.2.2.2 Em caso de reincidência, o valor total das multas administrativas aplicadas não poderá exceder o limite de 30% (trinta por cento) sobre o valor total do Contrato.</w:t>
      </w:r>
    </w:p>
    <w:p w14:paraId="138E4196">
      <w:pPr>
        <w:spacing w:line="288" w:lineRule="auto"/>
        <w:contextualSpacing/>
        <w:jc w:val="both"/>
        <w:rPr>
          <w:rFonts w:asciiTheme="minorHAnsi" w:hAnsiTheme="minorHAnsi" w:cstheme="minorHAnsi"/>
          <w:sz w:val="24"/>
          <w:szCs w:val="24"/>
        </w:rPr>
      </w:pPr>
    </w:p>
    <w:p w14:paraId="5376C17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20.2.2.3 Se a multa aplicada e as indenizações cabíveis forem superiores ao valor de pagamento eventualmente devido pela Administração ao </w:t>
      </w:r>
      <w:r>
        <w:rPr>
          <w:rFonts w:asciiTheme="minorHAnsi" w:hAnsiTheme="minorHAnsi" w:cstheme="minorHAnsi"/>
          <w:color w:val="000000"/>
          <w:sz w:val="24"/>
          <w:szCs w:val="24"/>
        </w:rPr>
        <w:t>contratado</w:t>
      </w:r>
      <w:r>
        <w:rPr>
          <w:rFonts w:asciiTheme="minorHAnsi" w:hAnsiTheme="minorHAnsi" w:cstheme="minorHAnsi"/>
          <w:sz w:val="24"/>
          <w:szCs w:val="24"/>
        </w:rPr>
        <w:t>, além da perda desse valor, a diferença será descontada da garantia prestada ou será cobrada judicialmente, na forma do art. 156, § 8º, da Lei nº 14.133/2021, e conforme o procedimento previsto no item 20.13.</w:t>
      </w:r>
    </w:p>
    <w:p w14:paraId="0DE84E31">
      <w:pPr>
        <w:spacing w:line="288" w:lineRule="auto"/>
        <w:contextualSpacing/>
        <w:jc w:val="both"/>
        <w:rPr>
          <w:rFonts w:asciiTheme="minorHAnsi" w:hAnsiTheme="minorHAnsi" w:cstheme="minorHAnsi"/>
          <w:sz w:val="24"/>
          <w:szCs w:val="24"/>
        </w:rPr>
      </w:pPr>
    </w:p>
    <w:p w14:paraId="240C797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20.2.2.4 A penalidade de multa pode ser aplicada cumulativamente com as demais sanções, na forma do art. 156, § 7º, da Lei nº 14.133/2021.</w:t>
      </w:r>
    </w:p>
    <w:p w14:paraId="0D9D28B2">
      <w:pPr>
        <w:spacing w:line="288" w:lineRule="auto"/>
        <w:contextualSpacing/>
        <w:jc w:val="both"/>
        <w:rPr>
          <w:rFonts w:asciiTheme="minorHAnsi" w:hAnsiTheme="minorHAnsi" w:cstheme="minorHAnsi"/>
          <w:sz w:val="24"/>
          <w:szCs w:val="24"/>
        </w:rPr>
      </w:pPr>
    </w:p>
    <w:p w14:paraId="612EF34D">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 xml:space="preserve">.2.3 Impedimento de licitar e contratar, prevista no </w:t>
      </w:r>
      <w:r>
        <w:rPr>
          <w:rFonts w:asciiTheme="minorHAnsi" w:hAnsiTheme="minorHAnsi" w:cstheme="minorHAnsi"/>
          <w:sz w:val="24"/>
          <w:szCs w:val="24"/>
        </w:rPr>
        <w:t xml:space="preserve">art. 156, III, § 4º, da Lei nº 14.133/2021, </w:t>
      </w:r>
      <w:r>
        <w:rPr>
          <w:rFonts w:asciiTheme="minorHAnsi" w:hAnsiTheme="minorHAnsi" w:cstheme="minorHAnsi"/>
          <w:color w:val="000000"/>
          <w:sz w:val="24"/>
          <w:szCs w:val="24"/>
        </w:rPr>
        <w:t xml:space="preserve">nos casos relacionados nos subitens </w:t>
      </w:r>
      <w:r>
        <w:rPr>
          <w:rFonts w:asciiTheme="minorHAnsi" w:hAnsiTheme="minorHAnsi" w:cstheme="minorHAnsi"/>
          <w:sz w:val="24"/>
          <w:szCs w:val="24"/>
        </w:rPr>
        <w:t>20</w:t>
      </w:r>
      <w:r>
        <w:rPr>
          <w:rFonts w:asciiTheme="minorHAnsi" w:hAnsiTheme="minorHAnsi" w:cstheme="minorHAnsi"/>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6138CB7B">
      <w:pPr>
        <w:spacing w:line="288" w:lineRule="auto"/>
        <w:contextualSpacing/>
        <w:jc w:val="both"/>
        <w:rPr>
          <w:rFonts w:eastAsia="Arial" w:asciiTheme="minorHAnsi" w:hAnsiTheme="minorHAnsi" w:cstheme="minorHAnsi"/>
          <w:color w:val="000000"/>
          <w:sz w:val="24"/>
          <w:szCs w:val="24"/>
        </w:rPr>
      </w:pPr>
    </w:p>
    <w:p w14:paraId="5AE306D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.2.4 Declaração de inidoneidade para licitar ou contratar, prevista no a</w:t>
      </w:r>
      <w:r>
        <w:rPr>
          <w:rStyle w:val="102"/>
          <w:rFonts w:asciiTheme="minorHAnsi" w:hAnsiTheme="minorHAnsi" w:cstheme="minorHAnsi"/>
          <w:sz w:val="24"/>
          <w:szCs w:val="24"/>
        </w:rPr>
        <w:t xml:space="preserve">rt. 156, IV, § 5º, da Lei nº 14.133/2021, </w:t>
      </w:r>
      <w:r>
        <w:rPr>
          <w:rFonts w:asciiTheme="minorHAnsi" w:hAnsiTheme="minorHAnsi" w:cstheme="minorHAnsi"/>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rFonts w:asciiTheme="minorHAnsi" w:hAnsiTheme="minorHAnsi" w:cstheme="minorHAnsi"/>
          <w:sz w:val="24"/>
          <w:szCs w:val="24"/>
        </w:rPr>
        <w:t>.</w:t>
      </w:r>
    </w:p>
    <w:p w14:paraId="528A9284">
      <w:pPr>
        <w:spacing w:line="288" w:lineRule="auto"/>
        <w:contextualSpacing/>
        <w:jc w:val="both"/>
        <w:rPr>
          <w:rFonts w:asciiTheme="minorHAnsi" w:hAnsiTheme="minorHAnsi" w:cstheme="minorHAnsi"/>
          <w:sz w:val="24"/>
          <w:szCs w:val="24"/>
        </w:rPr>
      </w:pPr>
    </w:p>
    <w:p w14:paraId="2923AA1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8403F64">
      <w:pPr>
        <w:spacing w:line="288" w:lineRule="auto"/>
        <w:contextualSpacing/>
        <w:jc w:val="both"/>
        <w:rPr>
          <w:rFonts w:asciiTheme="minorHAnsi" w:hAnsiTheme="minorHAnsi" w:cstheme="minorHAnsi"/>
          <w:sz w:val="24"/>
          <w:szCs w:val="24"/>
        </w:rPr>
      </w:pPr>
    </w:p>
    <w:p w14:paraId="33CCCAC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528BF9E7">
      <w:pPr>
        <w:spacing w:line="288" w:lineRule="auto"/>
        <w:contextualSpacing/>
        <w:jc w:val="both"/>
        <w:rPr>
          <w:rFonts w:asciiTheme="minorHAnsi" w:hAnsiTheme="minorHAnsi" w:cstheme="minorHAnsi"/>
          <w:sz w:val="24"/>
          <w:szCs w:val="24"/>
        </w:rPr>
      </w:pPr>
    </w:p>
    <w:p w14:paraId="5EFEE2F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20.3.2 O atraso superior a 25 (vinte e cinco) dias no cumprimento da obrigação prevista no item 20.3.1 autoriza a Administração a promover a rescisão contratual por descumprimento ou cumprimento irregular de suas cláusulas.</w:t>
      </w:r>
    </w:p>
    <w:p w14:paraId="73551116">
      <w:pPr>
        <w:spacing w:line="288" w:lineRule="auto"/>
        <w:contextualSpacing/>
        <w:jc w:val="both"/>
        <w:rPr>
          <w:rFonts w:asciiTheme="minorHAnsi" w:hAnsiTheme="minorHAnsi" w:cstheme="minorHAnsi"/>
          <w:sz w:val="24"/>
          <w:szCs w:val="24"/>
        </w:rPr>
      </w:pPr>
    </w:p>
    <w:p w14:paraId="217D7B8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20.3.3 A aplicação de multa de mora não impedirá que a Administração a converta em compensatória e promova a extinção unilateral do Contrato com a aplicação cumulada de outras sanções previstas no Contrato.</w:t>
      </w:r>
    </w:p>
    <w:p w14:paraId="65F860FA">
      <w:pPr>
        <w:spacing w:line="288" w:lineRule="auto"/>
        <w:contextualSpacing/>
        <w:jc w:val="both"/>
        <w:rPr>
          <w:rFonts w:asciiTheme="minorHAnsi" w:hAnsiTheme="minorHAnsi" w:cstheme="minorHAnsi"/>
          <w:sz w:val="24"/>
          <w:szCs w:val="24"/>
        </w:rPr>
      </w:pPr>
    </w:p>
    <w:p w14:paraId="04AD317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20.4 No caso de inexecução total ou parcial do objeto, que acarrete a rescisão do Contrato, será automaticamente devida multa compensatória no valor de 5(cinco)</w:t>
      </w:r>
      <w:r>
        <w:rPr>
          <w:rFonts w:asciiTheme="minorHAnsi" w:hAnsiTheme="minorHAnsi" w:cstheme="minorHAnsi"/>
          <w:color w:val="FF0000"/>
          <w:sz w:val="24"/>
          <w:szCs w:val="24"/>
        </w:rPr>
        <w:t xml:space="preserve"> </w:t>
      </w:r>
      <w:r>
        <w:rPr>
          <w:rFonts w:asciiTheme="minorHAnsi" w:hAnsiTheme="minorHAnsi" w:cstheme="minorHAnsi"/>
          <w:sz w:val="24"/>
          <w:szCs w:val="24"/>
        </w:rPr>
        <w:t>% do valor do Contrato.</w:t>
      </w:r>
    </w:p>
    <w:p w14:paraId="035033A6">
      <w:pPr>
        <w:spacing w:line="288" w:lineRule="auto"/>
        <w:contextualSpacing/>
        <w:jc w:val="both"/>
        <w:rPr>
          <w:rFonts w:asciiTheme="minorHAnsi" w:hAnsiTheme="minorHAnsi" w:cstheme="minorHAnsi"/>
          <w:b/>
          <w:bCs/>
          <w:color w:val="FF0000"/>
          <w:sz w:val="24"/>
          <w:szCs w:val="24"/>
        </w:rPr>
      </w:pPr>
    </w:p>
    <w:p w14:paraId="36DA135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20.4.1 A multa compensatória, isoladamente aplicada ou quando somada ao valor da multa moratória convertida, não poderá exceder o limite previsto no art. 412 do Código Civil, ou seja, o valor da obrigação principal.</w:t>
      </w:r>
    </w:p>
    <w:p w14:paraId="6725A922">
      <w:pPr>
        <w:spacing w:line="288" w:lineRule="auto"/>
        <w:contextualSpacing/>
        <w:jc w:val="both"/>
        <w:rPr>
          <w:rFonts w:asciiTheme="minorHAnsi" w:hAnsiTheme="minorHAnsi" w:cstheme="minorHAnsi"/>
          <w:sz w:val="24"/>
          <w:szCs w:val="24"/>
        </w:rPr>
      </w:pPr>
    </w:p>
    <w:p w14:paraId="2AD65FB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20.5 Na aplicação das sanções serão considerados os seguintes requisitos, previstos no art. </w:t>
      </w:r>
      <w:r>
        <w:rPr>
          <w:rStyle w:val="102"/>
          <w:rFonts w:asciiTheme="minorHAnsi" w:hAnsiTheme="minorHAnsi" w:cstheme="minorHAnsi"/>
          <w:sz w:val="24"/>
          <w:szCs w:val="24"/>
        </w:rPr>
        <w:t>156, § 1º, incisos I a V, da Lei nº 14.133/2021</w:t>
      </w:r>
      <w:r>
        <w:rPr>
          <w:rFonts w:asciiTheme="minorHAnsi" w:hAnsiTheme="minorHAnsi" w:cstheme="minorHAnsi"/>
          <w:sz w:val="24"/>
          <w:szCs w:val="24"/>
        </w:rPr>
        <w:t>:</w:t>
      </w:r>
    </w:p>
    <w:p w14:paraId="7D2375B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20.5.1 a natureza e a gravidade da infração cometida;</w:t>
      </w:r>
    </w:p>
    <w:p w14:paraId="546856E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20.5.2 as peculiaridades do caso concreto;</w:t>
      </w:r>
    </w:p>
    <w:p w14:paraId="41D9EEB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20.5.3 as circunstâncias agravantes ou atenuantes;</w:t>
      </w:r>
    </w:p>
    <w:p w14:paraId="60A8FCA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20.5.4 os danos que dela provierem para a Administração Pública;</w:t>
      </w:r>
    </w:p>
    <w:p w14:paraId="4DF0DE9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20.5.5 a implantação ou o aperfeiçoamento de programa de integridade, conforme normas e orientações dos órgãos de controle.</w:t>
      </w:r>
    </w:p>
    <w:p w14:paraId="2C983DD8">
      <w:pPr>
        <w:spacing w:line="288" w:lineRule="auto"/>
        <w:contextualSpacing/>
        <w:jc w:val="both"/>
        <w:rPr>
          <w:rFonts w:asciiTheme="minorHAnsi" w:hAnsiTheme="minorHAnsi" w:cstheme="minorHAnsi"/>
          <w:sz w:val="24"/>
          <w:szCs w:val="24"/>
        </w:rPr>
      </w:pPr>
    </w:p>
    <w:p w14:paraId="67894C0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20.6 A imposição das penalidades é de competência exclusiva do órgão ou entidade contratante, sendo competentes para sua aplicação: </w:t>
      </w:r>
    </w:p>
    <w:p w14:paraId="19368A1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as sanções previstas nos itens 20.2.1, 20.2.2 e 20.2.3 serão impostas pelo Ordenador de Despesa;</w:t>
      </w:r>
    </w:p>
    <w:p w14:paraId="5C5CCDF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a aplicação da sanção prevista no item 20.2.4, na forma do art. </w:t>
      </w:r>
      <w:r>
        <w:rPr>
          <w:rStyle w:val="102"/>
          <w:rFonts w:asciiTheme="minorHAnsi" w:hAnsiTheme="minorHAnsi" w:cstheme="minorHAnsi"/>
          <w:sz w:val="24"/>
          <w:szCs w:val="24"/>
        </w:rPr>
        <w:t>156, § 6º, I, da Lei nº 14.133/2021,</w:t>
      </w:r>
      <w:r>
        <w:rPr>
          <w:rFonts w:asciiTheme="minorHAnsi" w:hAnsiTheme="minorHAnsi" w:cstheme="minorHAnsi"/>
          <w:sz w:val="24"/>
          <w:szCs w:val="24"/>
        </w:rPr>
        <w:t xml:space="preserve"> é de competência exclusiva:</w:t>
      </w:r>
    </w:p>
    <w:p w14:paraId="6F55E08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b.1) em se tratando de contratação realizada pela Administração Pública direta, do Secretário de Município; ou</w:t>
      </w:r>
    </w:p>
    <w:p w14:paraId="4C949C6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b.2) em se tratando de contratação realizada pela Administração Pública Indireta (fundação e autarquia), da autoridade máxima da entidade.</w:t>
      </w:r>
    </w:p>
    <w:p w14:paraId="7C40D5C9">
      <w:pPr>
        <w:spacing w:line="288" w:lineRule="auto"/>
        <w:contextualSpacing/>
        <w:jc w:val="both"/>
        <w:rPr>
          <w:rFonts w:asciiTheme="minorHAnsi" w:hAnsiTheme="minorHAnsi" w:cstheme="minorHAnsi"/>
          <w:sz w:val="24"/>
          <w:szCs w:val="24"/>
        </w:rPr>
      </w:pPr>
    </w:p>
    <w:p w14:paraId="5E566CF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349F1DC4">
      <w:pPr>
        <w:spacing w:line="288" w:lineRule="auto"/>
        <w:contextualSpacing/>
        <w:jc w:val="both"/>
        <w:rPr>
          <w:rFonts w:asciiTheme="minorHAnsi" w:hAnsiTheme="minorHAnsi" w:cstheme="minorHAnsi"/>
          <w:sz w:val="24"/>
          <w:szCs w:val="24"/>
        </w:rPr>
      </w:pPr>
    </w:p>
    <w:p w14:paraId="5745C07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29F59463">
      <w:pPr>
        <w:spacing w:line="288" w:lineRule="auto"/>
        <w:contextualSpacing/>
        <w:jc w:val="both"/>
        <w:rPr>
          <w:rFonts w:asciiTheme="minorHAnsi" w:hAnsiTheme="minorHAnsi" w:cstheme="minorHAnsi"/>
          <w:sz w:val="24"/>
          <w:szCs w:val="24"/>
        </w:rPr>
      </w:pPr>
    </w:p>
    <w:p w14:paraId="4D4A56C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20.7.2 A defesa prévia do licitante ou contratado será exercida no prazo de:</w:t>
      </w:r>
    </w:p>
    <w:p w14:paraId="37F1098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15 (quinze) dias úteis, no caso da aplicação das sanções previstas nos itens 20.2.1 e 20.2.2, contado da data da intimação;</w:t>
      </w:r>
    </w:p>
    <w:p w14:paraId="35087BEE">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 xml:space="preserve">b) 15 (quinze) dias úteis, no caso de aplicação das sanções previstas nos itens 20.2.3 e 20.2.4, </w:t>
      </w:r>
      <w:r>
        <w:rPr>
          <w:rFonts w:asciiTheme="minorHAnsi" w:hAnsiTheme="minorHAnsi" w:cstheme="minorHAnsi"/>
          <w:color w:val="000000"/>
          <w:sz w:val="24"/>
          <w:szCs w:val="24"/>
        </w:rPr>
        <w:t>contado da data da intimação, observado o procedimento estabelecido no art. 158 da Lei nº 14.133/2021.</w:t>
      </w:r>
    </w:p>
    <w:p w14:paraId="21873028">
      <w:pPr>
        <w:pStyle w:val="19"/>
        <w:spacing w:line="288" w:lineRule="auto"/>
        <w:contextualSpacing/>
        <w:jc w:val="both"/>
        <w:rPr>
          <w:rFonts w:asciiTheme="minorHAnsi" w:hAnsiTheme="minorHAnsi" w:cstheme="minorHAnsi"/>
        </w:rPr>
      </w:pPr>
      <w:r>
        <w:rPr>
          <w:rFonts w:asciiTheme="minorHAnsi" w:hAnsiTheme="minorHAnsi" w:cstheme="minorHAnsi"/>
        </w:rPr>
        <w:t>20.7.3 Será emitida decisão conclusiva sobre a aplicação ou não da sanção, pela autoridade competente, devendo ser apresentada a devida motivação, com a demonstração dos fatos e dos respectivos fundamentos jurídicos.</w:t>
      </w:r>
    </w:p>
    <w:p w14:paraId="5A4F281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20.8 A aplicação das sanções previstas no Edital e no Contrato não exclui, em hipótese alguma:</w:t>
      </w:r>
    </w:p>
    <w:p w14:paraId="29C14DE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 obrigação de reparação integral do dano causado à Administração Pública, na forma do art. 156, § 9º, da Lei nº 14.133/2021 e do art. 416, parágrafo único, do Código Civil; e</w:t>
      </w:r>
    </w:p>
    <w:p w14:paraId="77D73B96">
      <w:pPr>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color w:val="000000"/>
          <w:sz w:val="24"/>
          <w:szCs w:val="24"/>
        </w:rPr>
        <w:t>b) a possibilidade de rescisão administrativa do Contrato, na forma dos arts. 138 e 139 da Lei nº 14.133/2021, garantido o contraditório e a ampla defesa.</w:t>
      </w:r>
    </w:p>
    <w:p w14:paraId="1715D611">
      <w:pPr>
        <w:spacing w:line="288" w:lineRule="auto"/>
        <w:contextualSpacing/>
        <w:jc w:val="both"/>
        <w:rPr>
          <w:rFonts w:eastAsia="Arial" w:asciiTheme="minorHAnsi" w:hAnsiTheme="minorHAnsi" w:cstheme="minorHAnsi"/>
          <w:color w:val="000000"/>
          <w:sz w:val="24"/>
          <w:szCs w:val="24"/>
        </w:rPr>
      </w:pPr>
    </w:p>
    <w:p w14:paraId="3BC2054B">
      <w:pPr>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color w:val="000000"/>
          <w:sz w:val="24"/>
          <w:szCs w:val="24"/>
        </w:rPr>
        <w:t xml:space="preserve">20.8.1 Aplica-se o disposto na alínea a do item </w:t>
      </w:r>
      <w:r>
        <w:rPr>
          <w:rFonts w:asciiTheme="minorHAnsi" w:hAnsiTheme="minorHAnsi" w:cstheme="minorHAnsi"/>
          <w:sz w:val="24"/>
          <w:szCs w:val="24"/>
        </w:rPr>
        <w:t>20</w:t>
      </w:r>
      <w:r>
        <w:rPr>
          <w:rFonts w:eastAsia="Arial" w:asciiTheme="minorHAnsi" w:hAnsiTheme="minorHAnsi" w:cstheme="minorHAnsi"/>
          <w:color w:val="000000"/>
          <w:sz w:val="24"/>
          <w:szCs w:val="24"/>
        </w:rPr>
        <w:t xml:space="preserve">.8 à multa compensatória, nos termos do parágrafo único do art. 416 do Código Civil. </w:t>
      </w:r>
    </w:p>
    <w:p w14:paraId="1D51F427">
      <w:pPr>
        <w:spacing w:line="288" w:lineRule="auto"/>
        <w:contextualSpacing/>
        <w:jc w:val="both"/>
        <w:rPr>
          <w:rFonts w:eastAsia="Arial" w:asciiTheme="minorHAnsi" w:hAnsiTheme="minorHAnsi" w:cstheme="minorHAnsi"/>
          <w:color w:val="000000"/>
          <w:sz w:val="24"/>
          <w:szCs w:val="24"/>
        </w:rPr>
      </w:pPr>
    </w:p>
    <w:p w14:paraId="6C1030D7">
      <w:pPr>
        <w:spacing w:line="288" w:lineRule="auto"/>
        <w:contextualSpacing/>
        <w:jc w:val="both"/>
        <w:rPr>
          <w:rFonts w:eastAsia="Arial" w:asciiTheme="minorHAnsi" w:hAnsiTheme="minorHAnsi" w:cstheme="minorHAnsi"/>
          <w:color w:val="000000"/>
          <w:sz w:val="24"/>
          <w:szCs w:val="24"/>
        </w:rPr>
      </w:pPr>
      <w:r>
        <w:rPr>
          <w:rFonts w:asciiTheme="minorHAnsi" w:hAnsiTheme="minorHAnsi" w:cstheme="minorHAnsi"/>
          <w:sz w:val="24"/>
          <w:szCs w:val="24"/>
        </w:rPr>
        <w:t>20</w:t>
      </w:r>
      <w:r>
        <w:rPr>
          <w:rFonts w:eastAsia="Arial" w:asciiTheme="minorHAnsi" w:hAnsiTheme="minorHAnsi" w:cstheme="minorHAnsi"/>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442E9C8B">
      <w:pPr>
        <w:spacing w:line="288" w:lineRule="auto"/>
        <w:contextualSpacing/>
        <w:jc w:val="both"/>
        <w:rPr>
          <w:rFonts w:eastAsia="Arial" w:asciiTheme="minorHAnsi" w:hAnsiTheme="minorHAnsi" w:cstheme="minorHAnsi"/>
          <w:color w:val="000000"/>
          <w:sz w:val="24"/>
          <w:szCs w:val="24"/>
        </w:rPr>
      </w:pPr>
    </w:p>
    <w:p w14:paraId="4B3864D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D80D4CF">
      <w:pPr>
        <w:spacing w:line="288" w:lineRule="auto"/>
        <w:contextualSpacing/>
        <w:jc w:val="both"/>
        <w:rPr>
          <w:rFonts w:asciiTheme="minorHAnsi" w:hAnsiTheme="minorHAnsi" w:cstheme="minorHAnsi"/>
          <w:sz w:val="24"/>
          <w:szCs w:val="24"/>
        </w:rPr>
      </w:pPr>
    </w:p>
    <w:p w14:paraId="6270E11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1F780BAB">
      <w:pPr>
        <w:spacing w:line="288" w:lineRule="auto"/>
        <w:contextualSpacing/>
        <w:jc w:val="both"/>
        <w:rPr>
          <w:rFonts w:asciiTheme="minorHAnsi" w:hAnsiTheme="minorHAnsi" w:cstheme="minorHAnsi"/>
          <w:sz w:val="24"/>
          <w:szCs w:val="24"/>
        </w:rPr>
      </w:pPr>
    </w:p>
    <w:p w14:paraId="5B64709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373F5586">
      <w:pPr>
        <w:spacing w:line="288" w:lineRule="auto"/>
        <w:contextualSpacing/>
        <w:jc w:val="both"/>
        <w:rPr>
          <w:rFonts w:asciiTheme="minorHAnsi" w:hAnsiTheme="minorHAnsi" w:cstheme="minorHAnsi"/>
          <w:sz w:val="24"/>
          <w:szCs w:val="24"/>
        </w:rPr>
      </w:pPr>
    </w:p>
    <w:p w14:paraId="13C0D04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20.10.2.1 Caso seja possível, a apuração deverá ser promovida em conjunto no PAR.</w:t>
      </w:r>
    </w:p>
    <w:p w14:paraId="6702B1B1">
      <w:pPr>
        <w:spacing w:line="288" w:lineRule="auto"/>
        <w:contextualSpacing/>
        <w:jc w:val="both"/>
        <w:rPr>
          <w:rFonts w:asciiTheme="minorHAnsi" w:hAnsiTheme="minorHAnsi" w:cstheme="minorHAnsi"/>
          <w:sz w:val="24"/>
          <w:szCs w:val="24"/>
        </w:rPr>
      </w:pPr>
    </w:p>
    <w:p w14:paraId="6D67D03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42AB533A">
      <w:pPr>
        <w:spacing w:line="288" w:lineRule="auto"/>
        <w:contextualSpacing/>
        <w:jc w:val="both"/>
        <w:rPr>
          <w:rFonts w:asciiTheme="minorHAnsi" w:hAnsiTheme="minorHAnsi" w:cstheme="minorHAnsi"/>
          <w:sz w:val="24"/>
          <w:szCs w:val="24"/>
        </w:rPr>
      </w:pPr>
    </w:p>
    <w:p w14:paraId="41A4A71F">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64AC1BF0">
      <w:pPr>
        <w:autoSpaceDE w:val="0"/>
        <w:autoSpaceDN w:val="0"/>
        <w:adjustRightInd w:val="0"/>
        <w:spacing w:line="288" w:lineRule="auto"/>
        <w:contextualSpacing/>
        <w:jc w:val="both"/>
        <w:rPr>
          <w:rFonts w:asciiTheme="minorHAnsi" w:hAnsiTheme="minorHAnsi" w:cstheme="minorHAnsi"/>
          <w:sz w:val="24"/>
          <w:szCs w:val="24"/>
        </w:rPr>
      </w:pPr>
    </w:p>
    <w:p w14:paraId="39B8B18F">
      <w:pPr>
        <w:pStyle w:val="53"/>
        <w:spacing w:line="288" w:lineRule="auto"/>
        <w:contextualSpacing/>
        <w:jc w:val="both"/>
        <w:rPr>
          <w:rFonts w:asciiTheme="minorHAnsi" w:hAnsiTheme="minorHAnsi" w:cstheme="minorHAnsi"/>
        </w:rPr>
      </w:pPr>
      <w:r>
        <w:rPr>
          <w:rFonts w:asciiTheme="minorHAnsi" w:hAnsiTheme="minorHAnsi" w:cstheme="minorHAnsi"/>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D809FF3">
      <w:pPr>
        <w:pStyle w:val="53"/>
        <w:spacing w:line="288" w:lineRule="auto"/>
        <w:contextualSpacing/>
        <w:jc w:val="both"/>
        <w:rPr>
          <w:rFonts w:asciiTheme="minorHAnsi" w:hAnsiTheme="minorHAnsi" w:cstheme="minorHAnsi"/>
        </w:rPr>
      </w:pPr>
    </w:p>
    <w:p w14:paraId="4A8527C9">
      <w:pPr>
        <w:pStyle w:val="53"/>
        <w:spacing w:line="288" w:lineRule="auto"/>
        <w:contextualSpacing/>
        <w:jc w:val="both"/>
        <w:rPr>
          <w:rFonts w:asciiTheme="minorHAnsi" w:hAnsiTheme="minorHAnsi" w:cstheme="minorHAnsi"/>
        </w:rPr>
      </w:pPr>
      <w:r>
        <w:rPr>
          <w:rFonts w:asciiTheme="minorHAnsi" w:hAnsiTheme="minorHAnsi" w:cstheme="minorHAnsi"/>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71542342">
      <w:pPr>
        <w:pStyle w:val="53"/>
        <w:spacing w:line="288" w:lineRule="auto"/>
        <w:contextualSpacing/>
        <w:jc w:val="both"/>
        <w:rPr>
          <w:rFonts w:asciiTheme="minorHAnsi" w:hAnsiTheme="minorHAnsi" w:cstheme="minorHAnsi"/>
        </w:rPr>
      </w:pPr>
    </w:p>
    <w:p w14:paraId="43D981A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20.13 Caso não seja efetuado o pagamento da multa aplicada ou o valor seja superior ao </w:t>
      </w:r>
      <w:r>
        <w:rPr>
          <w:rFonts w:asciiTheme="minorHAnsi" w:hAnsiTheme="minorHAnsi" w:cstheme="minorHAnsi"/>
          <w:color w:val="000000"/>
          <w:sz w:val="24"/>
          <w:szCs w:val="24"/>
        </w:rPr>
        <w:t>do pagamento eventualmente devido pela Administração ao contratado e da garantia prestada</w:t>
      </w:r>
      <w:r>
        <w:rPr>
          <w:rFonts w:asciiTheme="minorHAnsi" w:hAnsiTheme="minorHAnsi" w:cstheme="minorHAnsi"/>
          <w:sz w:val="24"/>
          <w:szCs w:val="24"/>
        </w:rPr>
        <w:t>, deverá ser emitida nota de débito no valor total ou do saldo, no prazo de 30 (trinta) dias após a decisão final quanto à penalidade.</w:t>
      </w:r>
    </w:p>
    <w:p w14:paraId="0A4ED1A3">
      <w:pPr>
        <w:spacing w:line="288" w:lineRule="auto"/>
        <w:contextualSpacing/>
        <w:jc w:val="both"/>
        <w:rPr>
          <w:rFonts w:asciiTheme="minorHAnsi" w:hAnsiTheme="minorHAnsi" w:cstheme="minorHAnsi"/>
          <w:sz w:val="24"/>
          <w:szCs w:val="24"/>
        </w:rPr>
      </w:pPr>
    </w:p>
    <w:p w14:paraId="0CCD0D0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31793223">
      <w:pPr>
        <w:spacing w:line="288" w:lineRule="auto"/>
        <w:contextualSpacing/>
        <w:jc w:val="both"/>
        <w:rPr>
          <w:rFonts w:asciiTheme="minorHAnsi" w:hAnsiTheme="minorHAnsi" w:cstheme="minorHAnsi"/>
          <w:sz w:val="24"/>
          <w:szCs w:val="24"/>
        </w:rPr>
      </w:pPr>
    </w:p>
    <w:p w14:paraId="118540D5">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 xml:space="preserve">20.13.2 O procedimento para inscrição do débito em dívida ativa deverá observar o que dispõe a Lei Complementar nº: 279/2024. </w:t>
      </w:r>
    </w:p>
    <w:p w14:paraId="4014F63C">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7F3720E1">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21. DAS DISPOSIÇÕES GERAIS</w:t>
      </w:r>
    </w:p>
    <w:p w14:paraId="00F543B7">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21.1 Será divulgada ata da sessão pública no sistema eletrônico.</w:t>
      </w:r>
    </w:p>
    <w:p w14:paraId="5C336D37">
      <w:pPr>
        <w:pStyle w:val="83"/>
        <w:spacing w:before="288" w:beforeLines="120" w:after="288" w:afterLines="120" w:line="288" w:lineRule="auto"/>
        <w:ind w:left="0" w:firstLine="0"/>
        <w:contextualSpacing/>
        <w:rPr>
          <w:rFonts w:asciiTheme="minorHAnsi" w:hAnsiTheme="minorHAnsi" w:cstheme="minorHAnsi"/>
          <w:sz w:val="24"/>
          <w:szCs w:val="24"/>
        </w:rPr>
      </w:pPr>
    </w:p>
    <w:p w14:paraId="3BF1B77D">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31919EA">
      <w:pPr>
        <w:pStyle w:val="83"/>
        <w:spacing w:before="288" w:beforeLines="120" w:after="288" w:afterLines="120" w:line="288" w:lineRule="auto"/>
        <w:ind w:left="0" w:firstLine="0"/>
        <w:contextualSpacing/>
        <w:rPr>
          <w:rFonts w:asciiTheme="minorHAnsi" w:hAnsiTheme="minorHAnsi" w:cstheme="minorHAnsi"/>
          <w:sz w:val="24"/>
          <w:szCs w:val="24"/>
        </w:rPr>
      </w:pPr>
    </w:p>
    <w:p w14:paraId="3504083D">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21.3 Todas as referências de tempo no Edital, no aviso e durante a sessão pública observarão o horário de Brasília - DF.</w:t>
      </w:r>
    </w:p>
    <w:p w14:paraId="76BCEB04">
      <w:pPr>
        <w:pStyle w:val="83"/>
        <w:spacing w:before="288" w:beforeLines="120" w:after="288" w:afterLines="120" w:line="288" w:lineRule="auto"/>
        <w:ind w:left="0" w:firstLine="0"/>
        <w:contextualSpacing/>
        <w:rPr>
          <w:rFonts w:asciiTheme="minorHAnsi" w:hAnsiTheme="minorHAnsi" w:cstheme="minorHAnsi"/>
          <w:sz w:val="24"/>
          <w:szCs w:val="24"/>
        </w:rPr>
      </w:pPr>
    </w:p>
    <w:p w14:paraId="4890F70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21.4 A homologação do resultado desta licitação não implicará direito à contratação.</w:t>
      </w:r>
    </w:p>
    <w:p w14:paraId="7C60D99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2A89970F">
      <w:pPr>
        <w:pStyle w:val="83"/>
        <w:spacing w:before="288" w:beforeLines="120" w:after="288" w:afterLines="120" w:line="288" w:lineRule="auto"/>
        <w:ind w:left="0" w:firstLine="0"/>
        <w:contextualSpacing/>
        <w:rPr>
          <w:rFonts w:asciiTheme="minorHAnsi" w:hAnsiTheme="minorHAnsi" w:cstheme="minorHAnsi"/>
          <w:sz w:val="24"/>
          <w:szCs w:val="24"/>
        </w:rPr>
      </w:pPr>
    </w:p>
    <w:p w14:paraId="7B74DC4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4D34B5F0">
      <w:pPr>
        <w:pStyle w:val="83"/>
        <w:spacing w:before="288" w:beforeLines="120" w:after="288" w:afterLines="120" w:line="288" w:lineRule="auto"/>
        <w:ind w:left="0" w:firstLine="0"/>
        <w:contextualSpacing/>
        <w:rPr>
          <w:rFonts w:asciiTheme="minorHAnsi" w:hAnsiTheme="minorHAnsi" w:cstheme="minorHAnsi"/>
          <w:sz w:val="24"/>
          <w:szCs w:val="24"/>
        </w:rPr>
      </w:pPr>
    </w:p>
    <w:p w14:paraId="7A34A01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21.7 Na contagem dos prazos estabelecidos neste Edital e seus Anexos, excluir-se-á o dia do início e incluir-se-á o do vencimento. Só se iniciam e vencem os prazos em dias de expediente na Administração.</w:t>
      </w:r>
    </w:p>
    <w:p w14:paraId="4FEF4FE7">
      <w:pPr>
        <w:pStyle w:val="83"/>
        <w:spacing w:before="288" w:beforeLines="120" w:after="288" w:afterLines="120" w:line="288" w:lineRule="auto"/>
        <w:ind w:left="0" w:firstLine="0"/>
        <w:contextualSpacing/>
        <w:rPr>
          <w:rFonts w:asciiTheme="minorHAnsi" w:hAnsiTheme="minorHAnsi" w:cstheme="minorHAnsi"/>
          <w:sz w:val="24"/>
          <w:szCs w:val="24"/>
        </w:rPr>
      </w:pPr>
    </w:p>
    <w:p w14:paraId="2AD922F7">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21.8 O desatendimento de exigências formais não essenciais não importará o afastamento do licitante, desde que seja possível o aproveitamento do ato, observados os princípios da isonomia e do interesse público.</w:t>
      </w:r>
    </w:p>
    <w:p w14:paraId="671F3399">
      <w:pPr>
        <w:pStyle w:val="83"/>
        <w:spacing w:before="288" w:beforeLines="120" w:after="288" w:afterLines="120" w:line="288" w:lineRule="auto"/>
        <w:ind w:left="0" w:firstLine="0"/>
        <w:contextualSpacing/>
        <w:rPr>
          <w:rFonts w:asciiTheme="minorHAnsi" w:hAnsiTheme="minorHAnsi" w:cstheme="minorHAnsi"/>
          <w:sz w:val="24"/>
          <w:szCs w:val="24"/>
        </w:rPr>
      </w:pPr>
    </w:p>
    <w:p w14:paraId="330B549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21.9 Em caso de divergência entre disposições deste Edital e de seus anexos ou demais peças que compõem o processo, prevalecerão as deste Edital.</w:t>
      </w:r>
    </w:p>
    <w:p w14:paraId="54B80C4D">
      <w:pPr>
        <w:pStyle w:val="83"/>
        <w:spacing w:before="288" w:beforeLines="120" w:after="288" w:afterLines="120" w:line="288" w:lineRule="auto"/>
        <w:ind w:left="0" w:firstLine="0"/>
        <w:contextualSpacing/>
        <w:rPr>
          <w:rFonts w:asciiTheme="minorHAnsi" w:hAnsiTheme="minorHAnsi" w:cstheme="minorHAnsi"/>
          <w:sz w:val="24"/>
          <w:szCs w:val="24"/>
        </w:rPr>
      </w:pPr>
    </w:p>
    <w:p w14:paraId="33BCC6B5">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21.10 O Edital e seus anexos </w:t>
      </w:r>
      <w:r>
        <w:rPr>
          <w:rFonts w:asciiTheme="minorHAnsi" w:hAnsiTheme="minorHAnsi" w:cstheme="minorHAnsi"/>
          <w:color w:val="auto"/>
          <w:sz w:val="24"/>
          <w:szCs w:val="24"/>
        </w:rPr>
        <w:t>estão disponíveis, na íntegra, no Portal Nacional de Contratações Públicas (PNCP) e endereço eletrô</w:t>
      </w:r>
      <w:r>
        <w:rPr>
          <w:rFonts w:asciiTheme="minorHAnsi" w:hAnsiTheme="minorHAnsi" w:cstheme="minorHAnsi"/>
          <w:sz w:val="24"/>
          <w:szCs w:val="24"/>
        </w:rPr>
        <w:t xml:space="preserve">nico </w:t>
      </w:r>
      <w:r>
        <w:rPr>
          <w:rFonts w:asciiTheme="minorHAnsi" w:hAnsiTheme="minorHAnsi" w:cstheme="minorHAnsi"/>
          <w:color w:val="auto"/>
          <w:sz w:val="24"/>
          <w:szCs w:val="24"/>
        </w:rPr>
        <w:t>www.valenca.rj.gov.br</w:t>
      </w:r>
      <w:r>
        <w:rPr>
          <w:rFonts w:asciiTheme="minorHAnsi" w:hAnsiTheme="minorHAnsi" w:cstheme="minorHAnsi"/>
          <w:sz w:val="24"/>
          <w:szCs w:val="24"/>
        </w:rPr>
        <w:t>.</w:t>
      </w:r>
    </w:p>
    <w:p w14:paraId="6C1FD456">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Integram este Edital, para todos os fins e efeitos, os seguintes anexos:</w:t>
      </w:r>
    </w:p>
    <w:p w14:paraId="1C21C521">
      <w:pPr>
        <w:pStyle w:val="86"/>
        <w:spacing w:before="288" w:beforeLines="120" w:after="288" w:afterLines="120" w:line="288" w:lineRule="auto"/>
        <w:ind w:left="0" w:firstLine="0"/>
        <w:contextualSpacing/>
        <w:rPr>
          <w:rFonts w:asciiTheme="minorHAnsi" w:hAnsiTheme="minorHAnsi" w:cstheme="minorHAnsi"/>
          <w:sz w:val="24"/>
          <w:szCs w:val="24"/>
        </w:rPr>
      </w:pPr>
      <w:bookmarkStart w:id="38" w:name="_Hlk154231260"/>
      <w:r>
        <w:rPr>
          <w:rFonts w:asciiTheme="minorHAnsi" w:hAnsiTheme="minorHAnsi" w:cstheme="minorHAnsi"/>
          <w:sz w:val="24"/>
          <w:szCs w:val="24"/>
        </w:rPr>
        <w:t>Anexo I - Termo de Referência</w:t>
      </w:r>
    </w:p>
    <w:p w14:paraId="56944D64">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A</w:t>
      </w:r>
      <w:r>
        <w:rPr>
          <w:rFonts w:asciiTheme="minorHAnsi" w:hAnsiTheme="minorHAnsi" w:cstheme="minorHAnsi"/>
          <w:sz w:val="24"/>
          <w:szCs w:val="24"/>
        </w:rPr>
        <w:t>nexo</w:t>
      </w:r>
      <w:r>
        <w:rPr>
          <w:rFonts w:asciiTheme="minorHAnsi" w:hAnsiTheme="minorHAnsi" w:cstheme="minorHAnsi"/>
          <w:color w:val="auto"/>
          <w:sz w:val="24"/>
          <w:szCs w:val="24"/>
        </w:rPr>
        <w:t xml:space="preserve"> II - </w:t>
      </w:r>
      <w:r>
        <w:rPr>
          <w:rFonts w:asciiTheme="minorHAnsi" w:hAnsiTheme="minorHAnsi" w:cstheme="minorHAnsi"/>
          <w:sz w:val="24"/>
          <w:szCs w:val="24"/>
        </w:rPr>
        <w:t>Estudo Técnico Preliminar</w:t>
      </w:r>
    </w:p>
    <w:p w14:paraId="1269DD55">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Anexo III - Modelo de apresentação da proposta</w:t>
      </w:r>
    </w:p>
    <w:p w14:paraId="025CBDDB">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Anexo IV - Documentação exigida para Habilitação</w:t>
      </w:r>
    </w:p>
    <w:p w14:paraId="3AEC21F9">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A</w:t>
      </w:r>
      <w:r>
        <w:rPr>
          <w:rFonts w:asciiTheme="minorHAnsi" w:hAnsiTheme="minorHAnsi" w:cstheme="minorHAnsi"/>
          <w:sz w:val="24"/>
          <w:szCs w:val="24"/>
        </w:rPr>
        <w:t>nexo</w:t>
      </w:r>
      <w:r>
        <w:rPr>
          <w:rFonts w:asciiTheme="minorHAnsi" w:hAnsiTheme="minorHAnsi" w:cstheme="minorHAnsi"/>
          <w:color w:val="auto"/>
          <w:sz w:val="24"/>
          <w:szCs w:val="24"/>
        </w:rPr>
        <w:t xml:space="preserve"> V - Orçamento estimado/ Planilha de Custos</w:t>
      </w:r>
    </w:p>
    <w:p w14:paraId="0FE015C5">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Anexo VI - Ata de Registro de Preços</w:t>
      </w:r>
    </w:p>
    <w:p w14:paraId="22AFD58C">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Anexo VIII - Minuta de Termo de Contrato</w:t>
      </w:r>
    </w:p>
    <w:p w14:paraId="4EA0316D">
      <w:pPr>
        <w:pStyle w:val="86"/>
        <w:spacing w:before="288" w:beforeLines="120" w:after="288" w:afterLines="120" w:line="288" w:lineRule="auto"/>
        <w:ind w:left="0"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sz w:val="24"/>
          <w:szCs w:val="24"/>
        </w:rPr>
        <w:t xml:space="preserve">Anexo IX - </w:t>
      </w:r>
      <w:r>
        <w:rPr>
          <w:rFonts w:asciiTheme="minorHAnsi" w:hAnsiTheme="minorHAnsi" w:cstheme="minorHAnsi"/>
          <w:color w:val="000000" w:themeColor="text1"/>
          <w:sz w:val="24"/>
          <w:szCs w:val="24"/>
          <w14:textFill>
            <w14:solidFill>
              <w14:schemeClr w14:val="tx1"/>
            </w14:solidFill>
          </w14:textFill>
        </w:rPr>
        <w:t xml:space="preserve">Declarações </w:t>
      </w:r>
      <w:bookmarkEnd w:id="38"/>
    </w:p>
    <w:p w14:paraId="72950D11">
      <w:pPr>
        <w:pStyle w:val="86"/>
        <w:spacing w:before="288" w:beforeLines="120" w:after="288" w:afterLines="120" w:line="288" w:lineRule="auto"/>
        <w:ind w:left="0" w:firstLine="0"/>
        <w:contextualSpacing/>
        <w:rPr>
          <w:rFonts w:eastAsia="MS Mincho" w:asciiTheme="minorHAnsi" w:hAnsiTheme="minorHAnsi" w:cstheme="minorHAnsi"/>
          <w:color w:val="000000" w:themeColor="text1"/>
          <w:sz w:val="24"/>
          <w:szCs w:val="24"/>
          <w14:textFill>
            <w14:solidFill>
              <w14:schemeClr w14:val="tx1"/>
            </w14:solidFill>
          </w14:textFill>
        </w:rPr>
      </w:pPr>
    </w:p>
    <w:p w14:paraId="5B2349A6">
      <w:pPr>
        <w:pStyle w:val="86"/>
        <w:spacing w:before="288" w:beforeLines="120" w:after="288" w:afterLines="120" w:line="288" w:lineRule="auto"/>
        <w:ind w:left="0" w:firstLine="0"/>
        <w:contextualSpacing/>
        <w:rPr>
          <w:rFonts w:eastAsia="MS Mincho" w:asciiTheme="minorHAnsi" w:hAnsiTheme="minorHAnsi" w:cstheme="minorHAnsi"/>
          <w:color w:val="000000" w:themeColor="text1"/>
          <w:sz w:val="24"/>
          <w:szCs w:val="24"/>
          <w14:textFill>
            <w14:solidFill>
              <w14:schemeClr w14:val="tx1"/>
            </w14:solidFill>
          </w14:textFill>
        </w:rPr>
      </w:pPr>
      <w:r>
        <w:rPr>
          <w:rFonts w:eastAsia="MS Mincho" w:asciiTheme="minorHAnsi" w:hAnsiTheme="minorHAnsi" w:cstheme="minorHAnsi"/>
          <w:color w:val="000000" w:themeColor="text1"/>
          <w:sz w:val="24"/>
          <w:szCs w:val="24"/>
          <w14:textFill>
            <w14:solidFill>
              <w14:schemeClr w14:val="tx1"/>
            </w14:solidFill>
          </w14:textFill>
        </w:rPr>
        <w:t xml:space="preserve">                                           Valença , </w:t>
      </w:r>
      <w:r>
        <w:rPr>
          <w:rFonts w:hint="default" w:eastAsia="MS Mincho" w:asciiTheme="minorHAnsi" w:hAnsiTheme="minorHAnsi" w:cstheme="minorHAnsi"/>
          <w:color w:val="000000" w:themeColor="text1"/>
          <w:sz w:val="24"/>
          <w:szCs w:val="24"/>
          <w:lang w:val="pt-BR"/>
          <w14:textFill>
            <w14:solidFill>
              <w14:schemeClr w14:val="tx1"/>
            </w14:solidFill>
          </w14:textFill>
        </w:rPr>
        <w:t>12</w:t>
      </w:r>
      <w:r>
        <w:rPr>
          <w:rFonts w:eastAsia="MS Mincho" w:asciiTheme="minorHAnsi" w:hAnsiTheme="minorHAnsi" w:cstheme="minorHAnsi"/>
          <w:sz w:val="24"/>
          <w:szCs w:val="24"/>
        </w:rPr>
        <w:t xml:space="preserve"> de</w:t>
      </w:r>
      <w:r>
        <w:rPr>
          <w:rFonts w:hint="default" w:eastAsia="MS Mincho" w:asciiTheme="minorHAnsi" w:hAnsiTheme="minorHAnsi" w:cstheme="minorHAnsi"/>
          <w:sz w:val="24"/>
          <w:szCs w:val="24"/>
          <w:lang w:val="pt-BR"/>
        </w:rPr>
        <w:t xml:space="preserve"> junho</w:t>
      </w:r>
      <w:bookmarkStart w:id="49" w:name="_GoBack"/>
      <w:bookmarkEnd w:id="49"/>
      <w:r>
        <w:rPr>
          <w:rFonts w:eastAsia="MS Mincho" w:asciiTheme="minorHAnsi" w:hAnsiTheme="minorHAnsi" w:cstheme="minorHAnsi"/>
          <w:sz w:val="24"/>
          <w:szCs w:val="24"/>
        </w:rPr>
        <w:t xml:space="preserve"> </w:t>
      </w:r>
      <w:r>
        <w:rPr>
          <w:rFonts w:eastAsia="MS Mincho" w:asciiTheme="minorHAnsi" w:hAnsiTheme="minorHAnsi" w:cstheme="minorHAnsi"/>
          <w:color w:val="000000" w:themeColor="text1"/>
          <w:sz w:val="24"/>
          <w:szCs w:val="24"/>
          <w14:textFill>
            <w14:solidFill>
              <w14:schemeClr w14:val="tx1"/>
            </w14:solidFill>
          </w14:textFill>
        </w:rPr>
        <w:t>de 2025</w:t>
      </w:r>
    </w:p>
    <w:p w14:paraId="73CD4489">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24CB36CE">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r>
        <w:rPr>
          <w:rFonts w:eastAsia="MS Mincho" w:asciiTheme="minorHAnsi" w:hAnsiTheme="minorHAnsi" w:cstheme="minorHAnsi"/>
          <w:b/>
          <w:color w:val="000000" w:themeColor="text1"/>
          <w:sz w:val="24"/>
          <w:szCs w:val="24"/>
          <w14:textFill>
            <w14:solidFill>
              <w14:schemeClr w14:val="tx1"/>
            </w14:solidFill>
          </w14:textFill>
        </w:rPr>
        <w:t>Secretaria Municipal de Serviços Públicos</w:t>
      </w:r>
    </w:p>
    <w:p w14:paraId="30D3A422">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p>
    <w:p w14:paraId="09581EEC">
      <w:pPr>
        <w:spacing w:before="288" w:beforeLines="120" w:after="288" w:afterLines="120" w:line="288" w:lineRule="auto"/>
        <w:contextualSpacing/>
        <w:rPr>
          <w:rFonts w:eastAsia="MS Mincho" w:asciiTheme="minorHAnsi" w:hAnsiTheme="minorHAnsi" w:cstheme="minorHAnsi"/>
          <w:b/>
          <w:color w:val="FF0000"/>
          <w:sz w:val="24"/>
          <w:szCs w:val="24"/>
        </w:rPr>
      </w:pPr>
    </w:p>
    <w:p w14:paraId="14B82142">
      <w:pPr>
        <w:spacing w:before="288" w:beforeLines="120" w:after="288" w:afterLines="120" w:line="288" w:lineRule="auto"/>
        <w:contextualSpacing/>
        <w:rPr>
          <w:rFonts w:eastAsia="MS Mincho" w:asciiTheme="minorHAnsi" w:hAnsiTheme="minorHAnsi" w:cstheme="minorHAnsi"/>
          <w:b/>
          <w:color w:val="FF0000"/>
          <w:sz w:val="24"/>
          <w:szCs w:val="24"/>
        </w:rPr>
      </w:pPr>
    </w:p>
    <w:p w14:paraId="24522DC9">
      <w:pPr>
        <w:spacing w:before="288" w:beforeLines="120" w:after="288" w:afterLines="120" w:line="288" w:lineRule="auto"/>
        <w:contextualSpacing/>
        <w:rPr>
          <w:rFonts w:eastAsia="MS Mincho" w:asciiTheme="minorHAnsi" w:hAnsiTheme="minorHAnsi" w:cstheme="minorHAnsi"/>
          <w:b/>
          <w:color w:val="FF0000"/>
          <w:sz w:val="24"/>
          <w:szCs w:val="24"/>
        </w:rPr>
      </w:pPr>
    </w:p>
    <w:p w14:paraId="180B73A3">
      <w:pPr>
        <w:spacing w:before="288" w:beforeLines="120" w:after="288" w:afterLines="120" w:line="288" w:lineRule="auto"/>
        <w:contextualSpacing/>
        <w:rPr>
          <w:rFonts w:eastAsia="MS Mincho" w:asciiTheme="minorHAnsi" w:hAnsiTheme="minorHAnsi" w:cstheme="minorHAnsi"/>
          <w:b/>
          <w:color w:val="FF0000"/>
          <w:sz w:val="24"/>
          <w:szCs w:val="24"/>
        </w:rPr>
      </w:pPr>
    </w:p>
    <w:p w14:paraId="204794EF">
      <w:pPr>
        <w:spacing w:before="288" w:beforeLines="120" w:after="288" w:afterLines="120" w:line="288" w:lineRule="auto"/>
        <w:contextualSpacing/>
        <w:rPr>
          <w:rFonts w:eastAsia="MS Mincho" w:asciiTheme="minorHAnsi" w:hAnsiTheme="minorHAnsi" w:cstheme="minorHAnsi"/>
          <w:b/>
          <w:color w:val="FF0000"/>
          <w:sz w:val="24"/>
          <w:szCs w:val="24"/>
        </w:rPr>
      </w:pPr>
    </w:p>
    <w:p w14:paraId="5011923E">
      <w:pPr>
        <w:spacing w:before="288" w:beforeLines="120" w:after="288" w:afterLines="120" w:line="288" w:lineRule="auto"/>
        <w:contextualSpacing/>
        <w:rPr>
          <w:rFonts w:eastAsia="MS Mincho" w:asciiTheme="minorHAnsi" w:hAnsiTheme="minorHAnsi" w:cstheme="minorHAnsi"/>
          <w:b/>
          <w:color w:val="FF0000"/>
          <w:sz w:val="24"/>
          <w:szCs w:val="24"/>
        </w:rPr>
      </w:pPr>
    </w:p>
    <w:p w14:paraId="7FCE7A8F">
      <w:pPr>
        <w:spacing w:before="288" w:beforeLines="120" w:after="288" w:afterLines="120" w:line="288" w:lineRule="auto"/>
        <w:contextualSpacing/>
        <w:rPr>
          <w:rFonts w:eastAsia="MS Mincho" w:asciiTheme="minorHAnsi" w:hAnsiTheme="minorHAnsi" w:cstheme="minorHAnsi"/>
          <w:b/>
          <w:color w:val="FF0000"/>
          <w:sz w:val="24"/>
          <w:szCs w:val="24"/>
        </w:rPr>
      </w:pPr>
    </w:p>
    <w:p w14:paraId="5F9A46A0">
      <w:pPr>
        <w:spacing w:before="288" w:beforeLines="120" w:after="288" w:afterLines="120" w:line="288" w:lineRule="auto"/>
        <w:contextualSpacing/>
        <w:rPr>
          <w:rFonts w:eastAsia="MS Mincho" w:asciiTheme="minorHAnsi" w:hAnsiTheme="minorHAnsi" w:cstheme="minorHAnsi"/>
          <w:b/>
          <w:color w:val="FF0000"/>
          <w:sz w:val="24"/>
          <w:szCs w:val="24"/>
        </w:rPr>
      </w:pPr>
    </w:p>
    <w:p w14:paraId="1ECD513E">
      <w:pPr>
        <w:spacing w:before="288" w:beforeLines="120" w:after="288" w:afterLines="120" w:line="288" w:lineRule="auto"/>
        <w:contextualSpacing/>
        <w:rPr>
          <w:rFonts w:eastAsia="MS Mincho" w:asciiTheme="minorHAnsi" w:hAnsiTheme="minorHAnsi" w:cstheme="minorHAnsi"/>
          <w:b/>
          <w:color w:val="FF0000"/>
          <w:sz w:val="24"/>
          <w:szCs w:val="24"/>
        </w:rPr>
      </w:pPr>
    </w:p>
    <w:p w14:paraId="68DF4F3F">
      <w:pPr>
        <w:spacing w:before="288" w:beforeLines="120" w:after="288" w:afterLines="120" w:line="288" w:lineRule="auto"/>
        <w:contextualSpacing/>
        <w:rPr>
          <w:rFonts w:eastAsia="MS Mincho" w:asciiTheme="minorHAnsi" w:hAnsiTheme="minorHAnsi" w:cstheme="minorHAnsi"/>
          <w:b/>
          <w:color w:val="FF0000"/>
          <w:sz w:val="24"/>
          <w:szCs w:val="24"/>
        </w:rPr>
      </w:pPr>
    </w:p>
    <w:p w14:paraId="6B88C4D4">
      <w:pPr>
        <w:spacing w:before="288" w:beforeLines="120" w:after="288" w:afterLines="120" w:line="288" w:lineRule="auto"/>
        <w:contextualSpacing/>
        <w:rPr>
          <w:rFonts w:eastAsia="MS Mincho" w:asciiTheme="minorHAnsi" w:hAnsiTheme="minorHAnsi" w:cstheme="minorHAnsi"/>
          <w:b/>
          <w:color w:val="FF0000"/>
          <w:sz w:val="24"/>
          <w:szCs w:val="24"/>
        </w:rPr>
      </w:pPr>
    </w:p>
    <w:p w14:paraId="4081E420">
      <w:pPr>
        <w:spacing w:before="288" w:beforeLines="120" w:after="288" w:afterLines="120" w:line="288" w:lineRule="auto"/>
        <w:contextualSpacing/>
        <w:rPr>
          <w:rFonts w:eastAsia="MS Mincho" w:asciiTheme="minorHAnsi" w:hAnsiTheme="minorHAnsi" w:cstheme="minorHAnsi"/>
          <w:b/>
          <w:color w:val="FF0000"/>
          <w:sz w:val="24"/>
          <w:szCs w:val="24"/>
        </w:rPr>
      </w:pPr>
    </w:p>
    <w:p w14:paraId="36D41636">
      <w:pPr>
        <w:spacing w:before="288" w:beforeLines="120" w:after="288" w:afterLines="120" w:line="288" w:lineRule="auto"/>
        <w:contextualSpacing/>
        <w:rPr>
          <w:rFonts w:eastAsia="MS Mincho" w:asciiTheme="minorHAnsi" w:hAnsiTheme="minorHAnsi" w:cstheme="minorHAnsi"/>
          <w:b/>
          <w:color w:val="FF0000"/>
          <w:sz w:val="24"/>
          <w:szCs w:val="24"/>
        </w:rPr>
      </w:pPr>
    </w:p>
    <w:p w14:paraId="19C45BD9">
      <w:pPr>
        <w:spacing w:before="288" w:beforeLines="120" w:after="288" w:afterLines="120" w:line="288" w:lineRule="auto"/>
        <w:contextualSpacing/>
        <w:rPr>
          <w:rFonts w:eastAsia="MS Mincho" w:asciiTheme="minorHAnsi" w:hAnsiTheme="minorHAnsi" w:cstheme="minorHAnsi"/>
          <w:b/>
          <w:color w:val="FF0000"/>
          <w:sz w:val="24"/>
          <w:szCs w:val="24"/>
        </w:rPr>
      </w:pPr>
    </w:p>
    <w:p w14:paraId="4B9A578F">
      <w:pPr>
        <w:spacing w:before="288" w:beforeLines="120" w:after="288" w:afterLines="120" w:line="288" w:lineRule="auto"/>
        <w:contextualSpacing/>
        <w:rPr>
          <w:rFonts w:eastAsia="MS Mincho" w:asciiTheme="minorHAnsi" w:hAnsiTheme="minorHAnsi" w:cstheme="minorHAnsi"/>
          <w:b/>
          <w:color w:val="FF0000"/>
          <w:sz w:val="24"/>
          <w:szCs w:val="24"/>
        </w:rPr>
      </w:pPr>
    </w:p>
    <w:p w14:paraId="42ED140A">
      <w:pPr>
        <w:spacing w:before="288" w:beforeLines="120" w:after="288" w:afterLines="120" w:line="288" w:lineRule="auto"/>
        <w:contextualSpacing/>
        <w:rPr>
          <w:rFonts w:eastAsia="MS Mincho" w:asciiTheme="minorHAnsi" w:hAnsiTheme="minorHAnsi" w:cstheme="minorHAnsi"/>
          <w:b/>
          <w:color w:val="FF0000"/>
          <w:sz w:val="24"/>
          <w:szCs w:val="24"/>
        </w:rPr>
      </w:pPr>
    </w:p>
    <w:p w14:paraId="0E365248">
      <w:pPr>
        <w:spacing w:before="288" w:beforeLines="120" w:after="288" w:afterLines="120" w:line="288" w:lineRule="auto"/>
        <w:contextualSpacing/>
        <w:jc w:val="center"/>
        <w:rPr>
          <w:rFonts w:eastAsia="MS Mincho" w:asciiTheme="minorHAnsi" w:hAnsiTheme="minorHAnsi" w:cstheme="minorHAnsi"/>
          <w:b/>
          <w:sz w:val="24"/>
          <w:szCs w:val="24"/>
        </w:rPr>
      </w:pPr>
      <w:r>
        <w:rPr>
          <w:rFonts w:eastAsia="MS Mincho" w:asciiTheme="minorHAnsi" w:hAnsiTheme="minorHAnsi" w:cstheme="minorHAnsi"/>
          <w:b/>
          <w:sz w:val="24"/>
          <w:szCs w:val="24"/>
        </w:rPr>
        <w:t xml:space="preserve">ANEXO I </w:t>
      </w:r>
    </w:p>
    <w:p w14:paraId="01070B53">
      <w:pPr>
        <w:pStyle w:val="2"/>
        <w:spacing w:before="90"/>
        <w:ind w:left="46"/>
        <w:jc w:val="center"/>
        <w:rPr>
          <w:sz w:val="24"/>
          <w:szCs w:val="24"/>
        </w:rPr>
      </w:pPr>
      <w:r>
        <w:rPr>
          <w:sz w:val="24"/>
          <w:szCs w:val="24"/>
        </w:rPr>
        <w:t>TERMO DE REFERÊNCIA</w:t>
      </w:r>
    </w:p>
    <w:p w14:paraId="064A0EA0">
      <w:pPr>
        <w:pStyle w:val="15"/>
        <w:rPr>
          <w:b/>
          <w:sz w:val="29"/>
        </w:rPr>
      </w:pPr>
      <w:r>
        <w:rPr>
          <w:lang w:val="pt-BR" w:eastAsia="pt-BR"/>
        </w:rPr>
        <mc:AlternateContent>
          <mc:Choice Requires="wps">
            <w:drawing>
              <wp:anchor distT="0" distB="0" distL="0" distR="0" simplePos="0" relativeHeight="251660288" behindDoc="1" locked="0" layoutInCell="1" allowOverlap="1">
                <wp:simplePos x="0" y="0"/>
                <wp:positionH relativeFrom="page">
                  <wp:posOffset>1062355</wp:posOffset>
                </wp:positionH>
                <wp:positionV relativeFrom="paragraph">
                  <wp:posOffset>227330</wp:posOffset>
                </wp:positionV>
                <wp:extent cx="5888355" cy="201295"/>
                <wp:effectExtent l="0" t="0" r="0" b="0"/>
                <wp:wrapTopAndBottom/>
                <wp:docPr id="1616839345" name="Caixa de Texto 16"/>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5C54BCC9">
                            <w:pPr>
                              <w:tabs>
                                <w:tab w:val="left" w:pos="736"/>
                              </w:tabs>
                              <w:spacing w:line="275" w:lineRule="exact"/>
                              <w:ind w:left="28"/>
                              <w:rPr>
                                <w:b/>
                                <w:sz w:val="24"/>
                              </w:rPr>
                            </w:pPr>
                            <w:r>
                              <w:rPr>
                                <w:b/>
                                <w:sz w:val="24"/>
                              </w:rPr>
                              <w:t>1.</w:t>
                            </w:r>
                            <w:r>
                              <w:rPr>
                                <w:b/>
                                <w:sz w:val="24"/>
                              </w:rPr>
                              <w:tab/>
                            </w:r>
                            <w:r>
                              <w:rPr>
                                <w:b/>
                                <w:sz w:val="24"/>
                              </w:rPr>
                              <w:t>DO OBJETO</w:t>
                            </w:r>
                          </w:p>
                        </w:txbxContent>
                      </wps:txbx>
                      <wps:bodyPr rot="0" vert="horz" wrap="square" lIns="0" tIns="0" rIns="0" bIns="0" anchor="t" anchorCtr="0" upright="1">
                        <a:noAutofit/>
                      </wps:bodyPr>
                    </wps:wsp>
                  </a:graphicData>
                </a:graphic>
              </wp:anchor>
            </w:drawing>
          </mc:Choice>
          <mc:Fallback>
            <w:pict>
              <v:shape id="Caixa de Texto 16" o:spid="_x0000_s1026" o:spt="202" type="#_x0000_t202" style="position:absolute;left:0pt;margin-left:83.65pt;margin-top:17.9pt;height:15.85pt;width:463.65pt;mso-position-horizontal-relative:page;mso-wrap-distance-bottom:0pt;mso-wrap-distance-top:0pt;z-index:-251656192;mso-width-relative:page;mso-height-relative:page;" fillcolor="#D9D9D9" filled="t" stroked="f" coordsize="21600,21600" o:gfxdata="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8/l0rZ&#10;AAAACgEAAA8AAAAAAAAAAQAgAAAAIgAAAGRycy9kb3ducmV2LnhtbFBLAQIUABQAAAAIAIdO4kDs&#10;gTL+HwIAAD0EAAAOAAAAAAAAAAEAIAAAACgBAABkcnMvZTJvRG9jLnhtbFBLBQYAAAAABgAGAFkB&#10;AAC5BQAAAAA=&#10;">
                <v:fill on="t" focussize="0,0"/>
                <v:stroke on="f"/>
                <v:imagedata o:title=""/>
                <o:lock v:ext="edit" aspectratio="f"/>
                <v:textbox inset="0mm,0mm,0mm,0mm">
                  <w:txbxContent>
                    <w:p w14:paraId="5C54BCC9">
                      <w:pPr>
                        <w:tabs>
                          <w:tab w:val="left" w:pos="736"/>
                        </w:tabs>
                        <w:spacing w:line="275" w:lineRule="exact"/>
                        <w:ind w:left="28"/>
                        <w:rPr>
                          <w:b/>
                          <w:sz w:val="24"/>
                        </w:rPr>
                      </w:pPr>
                      <w:r>
                        <w:rPr>
                          <w:b/>
                          <w:sz w:val="24"/>
                        </w:rPr>
                        <w:t>1.</w:t>
                      </w:r>
                      <w:r>
                        <w:rPr>
                          <w:b/>
                          <w:sz w:val="24"/>
                        </w:rPr>
                        <w:tab/>
                      </w:r>
                      <w:r>
                        <w:rPr>
                          <w:b/>
                          <w:sz w:val="24"/>
                        </w:rPr>
                        <w:t>DO OBJETO</w:t>
                      </w:r>
                    </w:p>
                  </w:txbxContent>
                </v:textbox>
                <w10:wrap type="topAndBottom"/>
              </v:shape>
            </w:pict>
          </mc:Fallback>
        </mc:AlternateContent>
      </w:r>
    </w:p>
    <w:p w14:paraId="621FCEB1">
      <w:pPr>
        <w:pStyle w:val="15"/>
        <w:spacing w:before="1"/>
        <w:rPr>
          <w:b/>
          <w:sz w:val="18"/>
        </w:rPr>
      </w:pPr>
    </w:p>
    <w:p w14:paraId="794934F8">
      <w:pPr>
        <w:pStyle w:val="34"/>
        <w:widowControl w:val="0"/>
        <w:numPr>
          <w:ilvl w:val="1"/>
          <w:numId w:val="5"/>
        </w:numPr>
        <w:tabs>
          <w:tab w:val="left" w:pos="950"/>
        </w:tabs>
        <w:autoSpaceDE w:val="0"/>
        <w:autoSpaceDN w:val="0"/>
        <w:spacing w:before="6" w:line="276" w:lineRule="auto"/>
        <w:ind w:right="188" w:firstLine="0"/>
        <w:contextualSpacing w:val="0"/>
        <w:jc w:val="both"/>
        <w:rPr>
          <w:sz w:val="27"/>
        </w:rPr>
      </w:pPr>
      <w:r>
        <w:rPr>
          <w:sz w:val="24"/>
        </w:rPr>
        <w:t>Aquisição de roçadeira hidráulica articulada que atendam as recomendações dos fabricantes para atender a Prefeitura Municipal de Valença para servir a Secretaria Municipal de Serviço Público.</w:t>
      </w:r>
    </w:p>
    <w:p w14:paraId="088218CA">
      <w:pPr>
        <w:pStyle w:val="34"/>
        <w:widowControl w:val="0"/>
        <w:numPr>
          <w:ilvl w:val="1"/>
          <w:numId w:val="5"/>
        </w:numPr>
        <w:tabs>
          <w:tab w:val="left" w:pos="950"/>
        </w:tabs>
        <w:autoSpaceDE w:val="0"/>
        <w:autoSpaceDN w:val="0"/>
        <w:spacing w:line="276" w:lineRule="auto"/>
        <w:ind w:right="187" w:firstLine="0"/>
        <w:contextualSpacing w:val="0"/>
        <w:jc w:val="both"/>
        <w:rPr>
          <w:sz w:val="24"/>
        </w:rPr>
      </w:pPr>
      <w:r>
        <w:rPr>
          <w:sz w:val="24"/>
        </w:rPr>
        <w:t>Fazem parte deste Termo de Referência, no que forem aplicáveis, as normas do fabricante, bem como as normas pertinentes à Associação Brasileira de Normas Técnicas - ABNT e, ainda, ao Instituto Nacional de Metrologia, Qualidade e Tecnologia -</w:t>
      </w:r>
      <w:r>
        <w:rPr>
          <w:spacing w:val="-7"/>
          <w:sz w:val="24"/>
        </w:rPr>
        <w:t xml:space="preserve"> </w:t>
      </w:r>
      <w:r>
        <w:rPr>
          <w:sz w:val="24"/>
        </w:rPr>
        <w:t>INMETRO.</w:t>
      </w:r>
    </w:p>
    <w:p w14:paraId="01FDB941">
      <w:pPr>
        <w:pStyle w:val="15"/>
        <w:rPr>
          <w:sz w:val="26"/>
        </w:rPr>
      </w:pPr>
      <w:r>
        <w:rPr>
          <w:lang w:val="pt-BR" w:eastAsia="pt-BR"/>
        </w:rPr>
        <mc:AlternateContent>
          <mc:Choice Requires="wps">
            <w:drawing>
              <wp:anchor distT="0" distB="0" distL="0" distR="0" simplePos="0" relativeHeight="251661312" behindDoc="1" locked="0" layoutInCell="1" allowOverlap="1">
                <wp:simplePos x="0" y="0"/>
                <wp:positionH relativeFrom="page">
                  <wp:posOffset>1062355</wp:posOffset>
                </wp:positionH>
                <wp:positionV relativeFrom="paragraph">
                  <wp:posOffset>205105</wp:posOffset>
                </wp:positionV>
                <wp:extent cx="5888355" cy="203200"/>
                <wp:effectExtent l="0" t="0" r="0" b="0"/>
                <wp:wrapTopAndBottom/>
                <wp:docPr id="598087248" name="Caixa de Texto 14"/>
                <wp:cNvGraphicFramePr/>
                <a:graphic xmlns:a="http://schemas.openxmlformats.org/drawingml/2006/main">
                  <a:graphicData uri="http://schemas.microsoft.com/office/word/2010/wordprocessingShape">
                    <wps:wsp>
                      <wps:cNvSpPr txBox="1">
                        <a:spLocks noChangeArrowheads="1"/>
                      </wps:cNvSpPr>
                      <wps:spPr bwMode="auto">
                        <a:xfrm>
                          <a:off x="0" y="0"/>
                          <a:ext cx="5888355" cy="203200"/>
                        </a:xfrm>
                        <a:prstGeom prst="rect">
                          <a:avLst/>
                        </a:prstGeom>
                        <a:solidFill>
                          <a:srgbClr val="D9D9D9"/>
                        </a:solidFill>
                        <a:ln>
                          <a:noFill/>
                        </a:ln>
                      </wps:spPr>
                      <wps:txbx>
                        <w:txbxContent>
                          <w:p w14:paraId="39DB4037">
                            <w:pPr>
                              <w:tabs>
                                <w:tab w:val="left" w:pos="736"/>
                              </w:tabs>
                              <w:spacing w:line="275" w:lineRule="exact"/>
                              <w:ind w:left="28"/>
                              <w:rPr>
                                <w:b/>
                                <w:sz w:val="24"/>
                              </w:rPr>
                            </w:pPr>
                            <w:r>
                              <w:rPr>
                                <w:b/>
                                <w:sz w:val="24"/>
                              </w:rPr>
                              <w:t>2.</w:t>
                            </w:r>
                            <w:r>
                              <w:rPr>
                                <w:b/>
                                <w:sz w:val="24"/>
                              </w:rPr>
                              <w:tab/>
                            </w:r>
                            <w:r>
                              <w:rPr>
                                <w:b/>
                                <w:sz w:val="24"/>
                              </w:rPr>
                              <w:t>DA</w:t>
                            </w:r>
                            <w:r>
                              <w:rPr>
                                <w:b/>
                                <w:spacing w:val="-2"/>
                                <w:sz w:val="24"/>
                              </w:rPr>
                              <w:t xml:space="preserve"> </w:t>
                            </w:r>
                            <w:r>
                              <w:rPr>
                                <w:b/>
                                <w:sz w:val="24"/>
                              </w:rPr>
                              <w:t>JUSTIFICATIVA</w:t>
                            </w:r>
                          </w:p>
                        </w:txbxContent>
                      </wps:txbx>
                      <wps:bodyPr rot="0" vert="horz" wrap="square" lIns="0" tIns="0" rIns="0" bIns="0" anchor="t" anchorCtr="0" upright="1">
                        <a:noAutofit/>
                      </wps:bodyPr>
                    </wps:wsp>
                  </a:graphicData>
                </a:graphic>
              </wp:anchor>
            </w:drawing>
          </mc:Choice>
          <mc:Fallback>
            <w:pict>
              <v:shape id="Caixa de Texto 14" o:spid="_x0000_s1026" o:spt="202" type="#_x0000_t202" style="position:absolute;left:0pt;margin-left:83.65pt;margin-top:16.15pt;height:16pt;width:463.65pt;mso-position-horizontal-relative:page;mso-wrap-distance-bottom:0pt;mso-wrap-distance-top:0pt;z-index:-251655168;mso-width-relative:page;mso-height-relative:page;" fillcolor="#D9D9D9" filled="t" stroked="f" coordsize="21600,21600" o:gfxdata="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0Fn3o&#10;2QAAAAoBAAAPAAAAAAAAAAEAIAAAACIAAABkcnMvZG93bnJldi54bWxQSwECFAAUAAAACACHTuJA&#10;8vBWpiACAAA8BAAADgAAAAAAAAABACAAAAAoAQAAZHJzL2Uyb0RvYy54bWxQSwUGAAAAAAYABgBZ&#10;AQAAugUAAAAA&#10;">
                <v:fill on="t" focussize="0,0"/>
                <v:stroke on="f"/>
                <v:imagedata o:title=""/>
                <o:lock v:ext="edit" aspectratio="f"/>
                <v:textbox inset="0mm,0mm,0mm,0mm">
                  <w:txbxContent>
                    <w:p w14:paraId="39DB4037">
                      <w:pPr>
                        <w:tabs>
                          <w:tab w:val="left" w:pos="736"/>
                        </w:tabs>
                        <w:spacing w:line="275" w:lineRule="exact"/>
                        <w:ind w:left="28"/>
                        <w:rPr>
                          <w:b/>
                          <w:sz w:val="24"/>
                        </w:rPr>
                      </w:pPr>
                      <w:r>
                        <w:rPr>
                          <w:b/>
                          <w:sz w:val="24"/>
                        </w:rPr>
                        <w:t>2.</w:t>
                      </w:r>
                      <w:r>
                        <w:rPr>
                          <w:b/>
                          <w:sz w:val="24"/>
                        </w:rPr>
                        <w:tab/>
                      </w:r>
                      <w:r>
                        <w:rPr>
                          <w:b/>
                          <w:sz w:val="24"/>
                        </w:rPr>
                        <w:t>DA</w:t>
                      </w:r>
                      <w:r>
                        <w:rPr>
                          <w:b/>
                          <w:spacing w:val="-2"/>
                          <w:sz w:val="24"/>
                        </w:rPr>
                        <w:t xml:space="preserve"> </w:t>
                      </w:r>
                      <w:r>
                        <w:rPr>
                          <w:b/>
                          <w:sz w:val="24"/>
                        </w:rPr>
                        <w:t>JUSTIFICATIVA</w:t>
                      </w:r>
                    </w:p>
                  </w:txbxContent>
                </v:textbox>
                <w10:wrap type="topAndBottom"/>
              </v:shape>
            </w:pict>
          </mc:Fallback>
        </mc:AlternateContent>
      </w:r>
    </w:p>
    <w:p w14:paraId="7DB8AB1B">
      <w:pPr>
        <w:pStyle w:val="15"/>
        <w:spacing w:before="10"/>
        <w:rPr>
          <w:sz w:val="17"/>
        </w:rPr>
      </w:pPr>
    </w:p>
    <w:p w14:paraId="3089295E">
      <w:pPr>
        <w:pStyle w:val="15"/>
        <w:spacing w:before="90" w:line="276" w:lineRule="auto"/>
        <w:ind w:left="242" w:right="191"/>
        <w:jc w:val="both"/>
        <w:rPr>
          <w:lang w:val="pt-BR"/>
        </w:rPr>
      </w:pPr>
      <w:r>
        <w:t xml:space="preserve">2.1. </w:t>
      </w:r>
      <w:r>
        <w:rPr>
          <w:lang w:val="pt-BR"/>
        </w:rPr>
        <w:t>A Prefeitura Municipal de Valença, ciente de sua responsabilidade na manutenção e embelezamento do vasto território municipal, abrangendo áreas urbanas e rurais com diversas características geográficas, enfrenta o desafio constante de otimizar os serviços de roçada e limpeza de áreas verdes. A atual dependência de roçadeiras costais a gasolina e tratores convencionais demonstra-se insuficiente para atender às demandas complexas do município, especialmente no que tange ao acesso a áreas de difícil alcance, à segurança dos operadores, à produtividade e à qualidade dos serviços, impactando diretamente nos custos operacionais.</w:t>
      </w:r>
    </w:p>
    <w:p w14:paraId="1904BD9D">
      <w:pPr>
        <w:pStyle w:val="15"/>
        <w:spacing w:before="90" w:line="276" w:lineRule="auto"/>
        <w:ind w:left="242" w:right="191"/>
        <w:jc w:val="both"/>
        <w:rPr>
          <w:lang w:val="pt-BR"/>
        </w:rPr>
      </w:pPr>
      <w:r>
        <w:rPr>
          <w:lang w:val="pt-BR"/>
        </w:rPr>
        <w:t>A aquisição de uma roçadeira hidráulica articulada emerge como a solução técnica mais adequada e eficiente para superar essas limitações. Sua principal vantagem reside na versatilidade e alcance proporcionados pelo braço extensível e articulado, permitindo a intervenção segura e eficaz em taludes, margens de rios, áreas sob pontes e viadutos, e faixas de domínio de estradas com obstáculos, antes inacessíveis ou que exigiam trabalhos manuais arriscados. A segurança dos operadores é significativamente aprimorada, pois a operação é realizada a partir da cabine do trator, eliminando a exposição a riscos inerentes à operação manual em terrenos acidentados ou próximos a cursos d'água.</w:t>
      </w:r>
    </w:p>
    <w:p w14:paraId="65EAE7EE">
      <w:pPr>
        <w:pStyle w:val="15"/>
        <w:spacing w:before="90" w:line="276" w:lineRule="auto"/>
        <w:ind w:left="242" w:right="191"/>
        <w:jc w:val="both"/>
        <w:rPr>
          <w:lang w:val="pt-BR"/>
        </w:rPr>
      </w:pPr>
      <w:r>
        <w:rPr>
          <w:lang w:val="pt-BR"/>
        </w:rPr>
        <w:t>A alta produtividade e eficiência da roçadeira hidráulica articulada permitirão cobrir grandes áreas em um tempo consideravelmente menor, otimizando o trabalho das equipes de manutenção e reduzindo os prazos de execução dos serviços. O sistema de corte proporciona um acabamento superior, diminuindo a necessidade de intervenções frequentes e melhorando a estética das áreas verdes. Embora represente um investimento inicial, a robustez e a durabilidade do equipamento, aliadas à redução da necessidade de manutenção intensiva e ao menor consumo de recursos a longo prazo, justificam o investimento em detrimento dos custos operacionais contínuos dos métodos atuais.</w:t>
      </w:r>
    </w:p>
    <w:p w14:paraId="7FD082A1">
      <w:pPr>
        <w:pStyle w:val="15"/>
        <w:spacing w:before="90" w:line="276" w:lineRule="auto"/>
        <w:ind w:left="242" w:right="191"/>
        <w:jc w:val="both"/>
        <w:rPr>
          <w:lang w:val="pt-BR"/>
        </w:rPr>
      </w:pPr>
      <w:r>
        <w:rPr>
          <w:lang w:val="pt-BR"/>
        </w:rPr>
        <w:t>A aquisição proposta trará impactos positivos multifacetados para o município de Valença. Haverá uma melhora substancial na qualidade dos serviços de manutenção urbana e rural, possibilitando a conservação adequada de áreas antes negligenciadas. A segurança dos servidores municipais será elevada, protegendo-os de riscos desnecessários. A otimização dos recursos humanos e financeiros permitirá a alocação de pessoal para outras atividades prioritárias e a redução dos gastos operacionais a longo prazo. A saúde pública será beneficiada com a redução da proliferação de vetores de doenças, e o bem-estar da comunidade será impulsionado pela valorização do patrimônio municipal e pela criação de espaços públicos mais agradáveis e funcionais.</w:t>
      </w:r>
    </w:p>
    <w:p w14:paraId="7D304D46">
      <w:pPr>
        <w:pStyle w:val="15"/>
        <w:spacing w:before="90" w:line="276" w:lineRule="auto"/>
        <w:ind w:left="242" w:right="191"/>
        <w:jc w:val="both"/>
        <w:rPr>
          <w:lang w:val="pt-BR"/>
        </w:rPr>
      </w:pPr>
      <w:r>
        <w:rPr>
          <w:lang w:val="pt-BR"/>
        </w:rPr>
        <w:t>Em consonância com os princípios da gestão pública eficiente e transparente, a modalidade licitatória se justifica para garantir a seleção da proposta mais vantajosa para a administração, assegurando a competitividade entre os fornecedores e a escolha da roçadeira hidráulica articulada que melhor atenda às especificações técnicas e às necessidades do município, com o melhor custo-benefício.</w:t>
      </w:r>
    </w:p>
    <w:p w14:paraId="4111811F">
      <w:pPr>
        <w:pStyle w:val="15"/>
        <w:spacing w:before="90" w:line="276" w:lineRule="auto"/>
        <w:ind w:left="242" w:right="191"/>
        <w:jc w:val="both"/>
        <w:rPr>
          <w:lang w:val="pt-BR"/>
        </w:rPr>
      </w:pPr>
      <w:r>
        <w:rPr>
          <w:lang w:val="pt-BR"/>
        </w:rPr>
        <w:t>Em suma, a licitação para a aquisição de uma roçadeira hidráulica articulada pela Prefeitura Municipal de Valença não se trata de um gasto, mas sim de um investimento estratégico e urgente. Este equipamento é essencial para modernizar os serviços de manutenção, garantir a segurança dos trabalhadores, otimizar os recursos municipais e, fundamentalmente, promover um ambiente mais saudável, seguro e agradável para toda a população de Valença. A aprovação deste processo licitatório representa um compromisso da administração com a eficiência, a responsabilidade e o bem-estar da comunidade valenciana.</w:t>
      </w:r>
    </w:p>
    <w:p w14:paraId="5793647E">
      <w:pPr>
        <w:pStyle w:val="15"/>
        <w:spacing w:before="90" w:line="276" w:lineRule="auto"/>
        <w:ind w:left="242" w:right="191"/>
        <w:jc w:val="both"/>
        <w:rPr>
          <w:lang w:val="pt-BR"/>
        </w:rPr>
      </w:pPr>
    </w:p>
    <w:p w14:paraId="4C8314A2">
      <w:pPr>
        <w:pStyle w:val="15"/>
        <w:spacing w:before="90" w:line="276" w:lineRule="auto"/>
        <w:ind w:left="242" w:right="191"/>
        <w:jc w:val="both"/>
      </w:pPr>
    </w:p>
    <w:p w14:paraId="5BBB630A">
      <w:pPr>
        <w:pStyle w:val="15"/>
        <w:spacing w:before="1"/>
        <w:rPr>
          <w:szCs w:val="22"/>
        </w:rPr>
      </w:pPr>
      <w:r>
        <w:rPr>
          <w:szCs w:val="22"/>
          <w:lang w:val="pt-BR" w:eastAsia="pt-BR"/>
        </w:rPr>
        <mc:AlternateContent>
          <mc:Choice Requires="wps">
            <w:drawing>
              <wp:anchor distT="0" distB="0" distL="0" distR="0" simplePos="0" relativeHeight="251662336" behindDoc="1" locked="0" layoutInCell="1" allowOverlap="1">
                <wp:simplePos x="0" y="0"/>
                <wp:positionH relativeFrom="page">
                  <wp:posOffset>1062355</wp:posOffset>
                </wp:positionH>
                <wp:positionV relativeFrom="paragraph">
                  <wp:posOffset>206375</wp:posOffset>
                </wp:positionV>
                <wp:extent cx="5888355" cy="201295"/>
                <wp:effectExtent l="0" t="0" r="0" b="0"/>
                <wp:wrapTopAndBottom/>
                <wp:docPr id="1487786839" name="Caixa de Texto 12"/>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2B3B459D">
                            <w:pPr>
                              <w:tabs>
                                <w:tab w:val="left" w:pos="736"/>
                              </w:tabs>
                              <w:spacing w:line="275" w:lineRule="exact"/>
                              <w:ind w:left="28"/>
                              <w:rPr>
                                <w:b/>
                                <w:sz w:val="24"/>
                              </w:rPr>
                            </w:pPr>
                            <w:r>
                              <w:rPr>
                                <w:b/>
                                <w:sz w:val="24"/>
                              </w:rPr>
                              <w:t>3.</w:t>
                            </w:r>
                            <w:r>
                              <w:rPr>
                                <w:b/>
                                <w:sz w:val="24"/>
                              </w:rPr>
                              <w:tab/>
                            </w:r>
                            <w:r>
                              <w:rPr>
                                <w:b/>
                                <w:sz w:val="24"/>
                              </w:rPr>
                              <w:t>DA CARACTERIZAÇÃO DO OBJETO A SER</w:t>
                            </w:r>
                            <w:r>
                              <w:rPr>
                                <w:b/>
                                <w:spacing w:val="-2"/>
                                <w:sz w:val="24"/>
                              </w:rPr>
                              <w:t xml:space="preserve"> </w:t>
                            </w:r>
                            <w:r>
                              <w:rPr>
                                <w:b/>
                                <w:sz w:val="24"/>
                              </w:rPr>
                              <w:t>ADQUIRIDO</w:t>
                            </w:r>
                          </w:p>
                        </w:txbxContent>
                      </wps:txbx>
                      <wps:bodyPr rot="0" vert="horz" wrap="square" lIns="0" tIns="0" rIns="0" bIns="0" anchor="t" anchorCtr="0" upright="1">
                        <a:noAutofit/>
                      </wps:bodyPr>
                    </wps:wsp>
                  </a:graphicData>
                </a:graphic>
              </wp:anchor>
            </w:drawing>
          </mc:Choice>
          <mc:Fallback>
            <w:pict>
              <v:shape id="Caixa de Texto 12" o:spid="_x0000_s1026" o:spt="202" type="#_x0000_t202" style="position:absolute;left:0pt;margin-left:83.65pt;margin-top:16.25pt;height:15.85pt;width:463.65pt;mso-position-horizontal-relative:page;mso-wrap-distance-bottom:0pt;mso-wrap-distance-top:0pt;z-index:-251654144;mso-width-relative:page;mso-height-relative:page;" fillcolor="#D9D9D9" filled="t" stroked="f" coordsize="21600,21600" o:gfxdata="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s6F2L&#10;2QAAAAoBAAAPAAAAAAAAAAEAIAAAACIAAABkcnMvZG93bnJldi54bWxQSwECFAAUAAAACACHTuJA&#10;GZi4sSACAAA9BAAADgAAAAAAAAABACAAAAAoAQAAZHJzL2Uyb0RvYy54bWxQSwUGAAAAAAYABgBZ&#10;AQAAugUAAAAA&#10;">
                <v:fill on="t" focussize="0,0"/>
                <v:stroke on="f"/>
                <v:imagedata o:title=""/>
                <o:lock v:ext="edit" aspectratio="f"/>
                <v:textbox inset="0mm,0mm,0mm,0mm">
                  <w:txbxContent>
                    <w:p w14:paraId="2B3B459D">
                      <w:pPr>
                        <w:tabs>
                          <w:tab w:val="left" w:pos="736"/>
                        </w:tabs>
                        <w:spacing w:line="275" w:lineRule="exact"/>
                        <w:ind w:left="28"/>
                        <w:rPr>
                          <w:b/>
                          <w:sz w:val="24"/>
                        </w:rPr>
                      </w:pPr>
                      <w:r>
                        <w:rPr>
                          <w:b/>
                          <w:sz w:val="24"/>
                        </w:rPr>
                        <w:t>3.</w:t>
                      </w:r>
                      <w:r>
                        <w:rPr>
                          <w:b/>
                          <w:sz w:val="24"/>
                        </w:rPr>
                        <w:tab/>
                      </w:r>
                      <w:r>
                        <w:rPr>
                          <w:b/>
                          <w:sz w:val="24"/>
                        </w:rPr>
                        <w:t>DA CARACTERIZAÇÃO DO OBJETO A SER</w:t>
                      </w:r>
                      <w:r>
                        <w:rPr>
                          <w:b/>
                          <w:spacing w:val="-2"/>
                          <w:sz w:val="24"/>
                        </w:rPr>
                        <w:t xml:space="preserve"> </w:t>
                      </w:r>
                      <w:r>
                        <w:rPr>
                          <w:b/>
                          <w:sz w:val="24"/>
                        </w:rPr>
                        <w:t>ADQUIRIDO</w:t>
                      </w:r>
                    </w:p>
                  </w:txbxContent>
                </v:textbox>
                <w10:wrap type="topAndBottom"/>
              </v:shape>
            </w:pict>
          </mc:Fallback>
        </mc:AlternateContent>
      </w:r>
    </w:p>
    <w:p w14:paraId="3ED36ED1">
      <w:pPr>
        <w:pStyle w:val="15"/>
        <w:spacing w:before="10"/>
        <w:rPr>
          <w:sz w:val="17"/>
        </w:rPr>
      </w:pPr>
    </w:p>
    <w:p w14:paraId="504F2F40">
      <w:pPr>
        <w:pStyle w:val="15"/>
        <w:spacing w:before="90" w:line="276" w:lineRule="auto"/>
        <w:ind w:left="242" w:right="189"/>
        <w:rPr>
          <w:b/>
          <w:lang w:val="pt-BR"/>
        </w:rPr>
      </w:pPr>
      <w:r>
        <w:rPr>
          <w:b/>
          <w:bCs/>
        </w:rPr>
        <w:t>3.1.</w:t>
      </w:r>
      <w:r>
        <w:t xml:space="preserve"> </w:t>
      </w:r>
      <w:r>
        <w:rPr>
          <w:b/>
          <w:lang w:val="pt-BR"/>
        </w:rPr>
        <w:t>DA MODALIDADE DE LICITAÇÃO</w:t>
      </w:r>
    </w:p>
    <w:p w14:paraId="08D4969A">
      <w:pPr>
        <w:pStyle w:val="15"/>
        <w:spacing w:before="90" w:line="276" w:lineRule="auto"/>
        <w:ind w:left="242" w:right="189"/>
        <w:rPr>
          <w:b/>
          <w:lang w:val="pt-BR"/>
        </w:rPr>
      </w:pPr>
    </w:p>
    <w:p w14:paraId="5EA23815">
      <w:pPr>
        <w:pStyle w:val="15"/>
        <w:spacing w:before="90" w:line="276" w:lineRule="auto"/>
        <w:ind w:left="242" w:right="189"/>
        <w:rPr>
          <w:lang w:val="pt-BR"/>
        </w:rPr>
      </w:pPr>
      <w:r>
        <w:rPr>
          <w:lang w:val="pt-BR"/>
        </w:rPr>
        <w:t>Para a aquisição destes objetos está sendo empregada a modalidade de licitação denominada PREGÃO ELETRÔNICO, a qual observará os preceitos de direito público e, em especial as disposições da Lei Federal nº. 14.133 de 2021 e outras normas aplicáveis à espécie.</w:t>
      </w:r>
    </w:p>
    <w:p w14:paraId="104E68EE">
      <w:pPr>
        <w:pStyle w:val="15"/>
        <w:spacing w:before="90" w:line="276" w:lineRule="auto"/>
        <w:ind w:left="242" w:right="189"/>
        <w:rPr>
          <w:lang w:val="pt-BR"/>
        </w:rPr>
      </w:pPr>
    </w:p>
    <w:p w14:paraId="2B1C2A22">
      <w:pPr>
        <w:pStyle w:val="15"/>
        <w:spacing w:before="90" w:line="276" w:lineRule="auto"/>
        <w:ind w:left="242" w:right="189"/>
        <w:rPr>
          <w:b/>
          <w:lang w:val="pt-BR"/>
        </w:rPr>
      </w:pPr>
      <w:r>
        <w:rPr>
          <w:b/>
          <w:lang w:val="pt-BR"/>
        </w:rPr>
        <w:t>3.2. DO CRITÉRIO DE JULGAMENTO</w:t>
      </w:r>
    </w:p>
    <w:p w14:paraId="7289329D">
      <w:pPr>
        <w:pStyle w:val="15"/>
        <w:spacing w:before="90" w:line="276" w:lineRule="auto"/>
        <w:ind w:left="242" w:right="189"/>
        <w:rPr>
          <w:lang w:val="pt-BR"/>
        </w:rPr>
      </w:pPr>
      <w:r>
        <w:rPr>
          <w:lang w:val="pt-BR"/>
        </w:rPr>
        <w:t xml:space="preserve"> Será vencedora a licitante que apresentar o MENOR VALOR UNITÁRIO. </w:t>
      </w:r>
    </w:p>
    <w:p w14:paraId="1467B031">
      <w:pPr>
        <w:pStyle w:val="15"/>
        <w:spacing w:before="90" w:line="276" w:lineRule="auto"/>
        <w:ind w:left="242" w:right="189"/>
        <w:rPr>
          <w:lang w:val="pt-BR"/>
        </w:rPr>
      </w:pPr>
    </w:p>
    <w:p w14:paraId="68DF04B7">
      <w:pPr>
        <w:pStyle w:val="15"/>
        <w:spacing w:before="90" w:line="276" w:lineRule="auto"/>
        <w:ind w:left="242" w:right="189"/>
        <w:rPr>
          <w:b/>
          <w:lang w:val="pt-BR"/>
        </w:rPr>
      </w:pPr>
      <w:r>
        <w:rPr>
          <w:b/>
          <w:bCs/>
          <w:lang w:val="pt-BR"/>
        </w:rPr>
        <w:t>3.3.</w:t>
      </w:r>
      <w:r>
        <w:rPr>
          <w:lang w:val="pt-BR"/>
        </w:rPr>
        <w:t xml:space="preserve"> </w:t>
      </w:r>
      <w:r>
        <w:rPr>
          <w:b/>
          <w:lang w:val="pt-BR"/>
        </w:rPr>
        <w:t>DO REGISTRO DE PREÇOS</w:t>
      </w:r>
    </w:p>
    <w:p w14:paraId="4EC4D42B">
      <w:pPr>
        <w:pStyle w:val="15"/>
        <w:spacing w:before="90" w:line="276" w:lineRule="auto"/>
        <w:ind w:left="242" w:right="189"/>
        <w:rPr>
          <w:lang w:val="pt-BR"/>
        </w:rPr>
      </w:pPr>
      <w:r>
        <w:rPr>
          <w:lang w:val="pt-BR"/>
        </w:rPr>
        <w:t xml:space="preserve"> O Registro dos Preços será efetivado conforme as disposições do Edital que rege a presente licitação. </w:t>
      </w:r>
    </w:p>
    <w:p w14:paraId="700C60D7">
      <w:pPr>
        <w:pStyle w:val="15"/>
        <w:spacing w:before="90" w:line="276" w:lineRule="auto"/>
        <w:ind w:left="242" w:right="189"/>
        <w:rPr>
          <w:lang w:val="pt-BR"/>
        </w:rPr>
      </w:pPr>
    </w:p>
    <w:p w14:paraId="25EC158A">
      <w:pPr>
        <w:pStyle w:val="15"/>
        <w:rPr>
          <w:sz w:val="26"/>
        </w:rPr>
      </w:pPr>
      <w:r>
        <w:rPr>
          <w:lang w:val="pt-BR" w:eastAsia="pt-BR"/>
        </w:rPr>
        <mc:AlternateContent>
          <mc:Choice Requires="wps">
            <w:drawing>
              <wp:anchor distT="0" distB="0" distL="0" distR="0" simplePos="0" relativeHeight="251663360"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362009334" name="Caixa de Texto 10"/>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1BEA6464">
                            <w:pPr>
                              <w:tabs>
                                <w:tab w:val="left" w:pos="736"/>
                              </w:tabs>
                              <w:spacing w:line="275" w:lineRule="exact"/>
                              <w:ind w:left="28"/>
                              <w:rPr>
                                <w:b/>
                                <w:sz w:val="24"/>
                              </w:rPr>
                            </w:pPr>
                            <w:r>
                              <w:rPr>
                                <w:b/>
                                <w:sz w:val="24"/>
                              </w:rPr>
                              <w:t>4.</w:t>
                            </w:r>
                            <w:r>
                              <w:rPr>
                                <w:b/>
                                <w:sz w:val="24"/>
                              </w:rPr>
                              <w:tab/>
                            </w:r>
                            <w:r>
                              <w:rPr>
                                <w:b/>
                                <w:sz w:val="24"/>
                              </w:rPr>
                              <w:t xml:space="preserve">DAS ESPECIFICAÇÕES </w:t>
                            </w:r>
                            <w:r>
                              <w:rPr>
                                <w:b/>
                                <w:sz w:val="24"/>
                                <w:shd w:val="clear" w:color="auto" w:fill="D2D2D2"/>
                              </w:rPr>
                              <w:t>DOS MATERIAIS E</w:t>
                            </w:r>
                            <w:r>
                              <w:rPr>
                                <w:b/>
                                <w:spacing w:val="-1"/>
                                <w:sz w:val="24"/>
                                <w:shd w:val="clear" w:color="auto" w:fill="D2D2D2"/>
                              </w:rPr>
                              <w:t xml:space="preserve"> </w:t>
                            </w:r>
                            <w:r>
                              <w:rPr>
                                <w:b/>
                                <w:sz w:val="24"/>
                                <w:shd w:val="clear" w:color="auto" w:fill="D2D2D2"/>
                              </w:rPr>
                              <w:t>QUANTITATIVOS</w:t>
                            </w:r>
                          </w:p>
                        </w:txbxContent>
                      </wps:txbx>
                      <wps:bodyPr rot="0" vert="horz" wrap="square" lIns="0" tIns="0" rIns="0" bIns="0" anchor="t" anchorCtr="0" upright="1">
                        <a:noAutofit/>
                      </wps:bodyPr>
                    </wps:wsp>
                  </a:graphicData>
                </a:graphic>
              </wp:anchor>
            </w:drawing>
          </mc:Choice>
          <mc:Fallback>
            <w:pict>
              <v:shape id="Caixa de Texto 10" o:spid="_x0000_s1026" o:spt="202" type="#_x0000_t202" style="position:absolute;left:0pt;margin-left:83.65pt;margin-top:16.2pt;height:15.85pt;width:463.65pt;mso-position-horizontal-relative:page;mso-wrap-distance-bottom:0pt;mso-wrap-distance-top:0pt;z-index:-251653120;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p5+6jZ&#10;AAAACgEAAA8AAAAAAAAAAQAgAAAAIgAAAGRycy9kb3ducmV2LnhtbFBLAQIUABQAAAAIAIdO4kBz&#10;cSrJHwIAADwEAAAOAAAAAAAAAAEAIAAAACgBAABkcnMvZTJvRG9jLnhtbFBLBQYAAAAABgAGAFkB&#10;AAC5BQAAAAA=&#10;">
                <v:fill on="t" focussize="0,0"/>
                <v:stroke on="f"/>
                <v:imagedata o:title=""/>
                <o:lock v:ext="edit" aspectratio="f"/>
                <v:textbox inset="0mm,0mm,0mm,0mm">
                  <w:txbxContent>
                    <w:p w14:paraId="1BEA6464">
                      <w:pPr>
                        <w:tabs>
                          <w:tab w:val="left" w:pos="736"/>
                        </w:tabs>
                        <w:spacing w:line="275" w:lineRule="exact"/>
                        <w:ind w:left="28"/>
                        <w:rPr>
                          <w:b/>
                          <w:sz w:val="24"/>
                        </w:rPr>
                      </w:pPr>
                      <w:r>
                        <w:rPr>
                          <w:b/>
                          <w:sz w:val="24"/>
                        </w:rPr>
                        <w:t>4.</w:t>
                      </w:r>
                      <w:r>
                        <w:rPr>
                          <w:b/>
                          <w:sz w:val="24"/>
                        </w:rPr>
                        <w:tab/>
                      </w:r>
                      <w:r>
                        <w:rPr>
                          <w:b/>
                          <w:sz w:val="24"/>
                        </w:rPr>
                        <w:t xml:space="preserve">DAS ESPECIFICAÇÕES </w:t>
                      </w:r>
                      <w:r>
                        <w:rPr>
                          <w:b/>
                          <w:sz w:val="24"/>
                          <w:shd w:val="clear" w:color="auto" w:fill="D2D2D2"/>
                        </w:rPr>
                        <w:t>DOS MATERIAIS E</w:t>
                      </w:r>
                      <w:r>
                        <w:rPr>
                          <w:b/>
                          <w:spacing w:val="-1"/>
                          <w:sz w:val="24"/>
                          <w:shd w:val="clear" w:color="auto" w:fill="D2D2D2"/>
                        </w:rPr>
                        <w:t xml:space="preserve"> </w:t>
                      </w:r>
                      <w:r>
                        <w:rPr>
                          <w:b/>
                          <w:sz w:val="24"/>
                          <w:shd w:val="clear" w:color="auto" w:fill="D2D2D2"/>
                        </w:rPr>
                        <w:t>QUANTITATIVOS</w:t>
                      </w:r>
                    </w:p>
                  </w:txbxContent>
                </v:textbox>
                <w10:wrap type="topAndBottom"/>
              </v:shape>
            </w:pict>
          </mc:Fallback>
        </mc:AlternateContent>
      </w:r>
    </w:p>
    <w:p w14:paraId="6D03054E">
      <w:pPr>
        <w:pStyle w:val="15"/>
        <w:spacing w:before="4"/>
        <w:rPr>
          <w:sz w:val="14"/>
        </w:rPr>
      </w:pPr>
    </w:p>
    <w:p w14:paraId="27EF67B1">
      <w:pPr>
        <w:pStyle w:val="15"/>
        <w:tabs>
          <w:tab w:val="left" w:pos="949"/>
        </w:tabs>
        <w:spacing w:before="90"/>
        <w:ind w:left="242"/>
      </w:pPr>
      <w:r>
        <w:t>4.1.</w:t>
      </w:r>
      <w:r>
        <w:tab/>
      </w:r>
      <w:r>
        <w:t>As especificações e os quantitativos dos materiais de expediente a serem adquiridos</w:t>
      </w:r>
      <w:r>
        <w:rPr>
          <w:spacing w:val="-7"/>
        </w:rPr>
        <w:t xml:space="preserve"> </w:t>
      </w:r>
      <w:r>
        <w:t>são:</w:t>
      </w:r>
    </w:p>
    <w:p w14:paraId="2669A993">
      <w:pPr>
        <w:pStyle w:val="15"/>
        <w:tabs>
          <w:tab w:val="left" w:pos="949"/>
        </w:tabs>
        <w:spacing w:before="90"/>
        <w:ind w:left="242"/>
      </w:pPr>
      <w:r>
        <w:rPr>
          <w:lang w:val="pt-BR" w:eastAsia="pt-BR"/>
        </w:rPr>
        <w:drawing>
          <wp:inline distT="0" distB="0" distL="0" distR="0">
            <wp:extent cx="5400040" cy="1685290"/>
            <wp:effectExtent l="0" t="0" r="0" b="0"/>
            <wp:docPr id="2128996584"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996584" name="Imagem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00040" cy="1685290"/>
                    </a:xfrm>
                    <a:prstGeom prst="rect">
                      <a:avLst/>
                    </a:prstGeom>
                    <a:noFill/>
                    <a:ln>
                      <a:noFill/>
                    </a:ln>
                  </pic:spPr>
                </pic:pic>
              </a:graphicData>
            </a:graphic>
          </wp:inline>
        </w:drawing>
      </w:r>
    </w:p>
    <w:p w14:paraId="3E9B2FB0">
      <w:pPr>
        <w:pStyle w:val="15"/>
        <w:tabs>
          <w:tab w:val="left" w:pos="949"/>
        </w:tabs>
        <w:spacing w:before="90"/>
        <w:ind w:left="242"/>
      </w:pPr>
    </w:p>
    <w:p w14:paraId="6281511F">
      <w:pPr>
        <w:rPr>
          <w:rFonts w:asciiTheme="minorHAnsi" w:hAnsiTheme="minorHAnsi" w:cstheme="minorHAnsi"/>
        </w:rPr>
      </w:pPr>
    </w:p>
    <w:p w14:paraId="1611F877">
      <w:pPr>
        <w:ind w:left="720"/>
        <w:jc w:val="both"/>
        <w:rPr>
          <w:rFonts w:eastAsia="Tahoma" w:asciiTheme="minorHAnsi" w:hAnsiTheme="minorHAnsi" w:cstheme="minorHAnsi"/>
          <w:sz w:val="24"/>
          <w:szCs w:val="24"/>
        </w:rPr>
      </w:pPr>
    </w:p>
    <w:p w14:paraId="4A75BDC7">
      <w:pPr>
        <w:pStyle w:val="34"/>
        <w:widowControl w:val="0"/>
        <w:numPr>
          <w:ilvl w:val="1"/>
          <w:numId w:val="6"/>
        </w:numPr>
        <w:tabs>
          <w:tab w:val="left" w:pos="950"/>
        </w:tabs>
        <w:autoSpaceDE w:val="0"/>
        <w:autoSpaceDN w:val="0"/>
        <w:spacing w:line="276" w:lineRule="auto"/>
        <w:ind w:right="188" w:firstLine="0"/>
        <w:contextualSpacing w:val="0"/>
        <w:jc w:val="both"/>
        <w:rPr>
          <w:sz w:val="24"/>
        </w:rPr>
      </w:pPr>
      <w:r>
        <w:rPr>
          <w:sz w:val="24"/>
        </w:rPr>
        <w:t>O(s) material(is) será(ão) recebido(s), provisoriamente, para efeito de posterior verificação de sua conformidade com as especificações constantes neste Termo de</w:t>
      </w:r>
      <w:r>
        <w:rPr>
          <w:spacing w:val="-16"/>
          <w:sz w:val="24"/>
        </w:rPr>
        <w:t xml:space="preserve"> </w:t>
      </w:r>
      <w:r>
        <w:rPr>
          <w:sz w:val="24"/>
        </w:rPr>
        <w:t>Referência.</w:t>
      </w:r>
    </w:p>
    <w:p w14:paraId="21FE5F40">
      <w:pPr>
        <w:pStyle w:val="15"/>
        <w:spacing w:before="5"/>
        <w:rPr>
          <w:sz w:val="27"/>
        </w:rPr>
      </w:pPr>
    </w:p>
    <w:p w14:paraId="3698D991">
      <w:pPr>
        <w:pStyle w:val="34"/>
        <w:widowControl w:val="0"/>
        <w:numPr>
          <w:ilvl w:val="1"/>
          <w:numId w:val="6"/>
        </w:numPr>
        <w:tabs>
          <w:tab w:val="left" w:pos="950"/>
        </w:tabs>
        <w:autoSpaceDE w:val="0"/>
        <w:autoSpaceDN w:val="0"/>
        <w:spacing w:before="1" w:line="276" w:lineRule="auto"/>
        <w:ind w:right="186" w:firstLine="0"/>
        <w:contextualSpacing w:val="0"/>
        <w:jc w:val="both"/>
        <w:rPr>
          <w:sz w:val="24"/>
        </w:rPr>
      </w:pPr>
      <w:r>
        <w:rPr>
          <w:sz w:val="24"/>
        </w:rPr>
        <w:t>A verificação da conformidade das especificações do(s) material(is) ocorrerá no prazo de até 3 (três) dias úteis, contados a partir do recebimento provisório. Admitida  à conformidade quantitativa e qualitativa, o(s) material(is) será(ão) recebido(s) definitivamente, mediante “atesto” na Nota Fiscal/Fatura, com a consequente aceitação do(s)</w:t>
      </w:r>
      <w:r>
        <w:rPr>
          <w:spacing w:val="-7"/>
          <w:sz w:val="24"/>
        </w:rPr>
        <w:t xml:space="preserve"> </w:t>
      </w:r>
      <w:r>
        <w:rPr>
          <w:sz w:val="24"/>
        </w:rPr>
        <w:t>objeto(s).</w:t>
      </w:r>
    </w:p>
    <w:p w14:paraId="20DF55D0">
      <w:pPr>
        <w:pStyle w:val="15"/>
        <w:spacing w:before="8"/>
        <w:rPr>
          <w:sz w:val="27"/>
        </w:rPr>
      </w:pPr>
    </w:p>
    <w:p w14:paraId="32EBC0A4">
      <w:pPr>
        <w:pStyle w:val="34"/>
        <w:widowControl w:val="0"/>
        <w:numPr>
          <w:ilvl w:val="1"/>
          <w:numId w:val="6"/>
        </w:numPr>
        <w:tabs>
          <w:tab w:val="left" w:pos="950"/>
        </w:tabs>
        <w:autoSpaceDE w:val="0"/>
        <w:autoSpaceDN w:val="0"/>
        <w:spacing w:line="276" w:lineRule="auto"/>
        <w:ind w:right="186" w:firstLine="0"/>
        <w:contextualSpacing w:val="0"/>
        <w:jc w:val="both"/>
        <w:rPr>
          <w:sz w:val="24"/>
        </w:rPr>
      </w:pPr>
      <w:r>
        <w:rPr>
          <w:sz w:val="24"/>
        </w:rPr>
        <w:t>Na hipótese de constatação de anomalias que comprometam a utilização adequada do(s) material(is), este(s) será(ão) rejeitado(s), em todo ou em parte, sem qualquer ônus para a Prefeitura Municipal de Valença, devendo o licitante vencedor reapresentá-lo(s) no prazo de até 10 (dez) dias corridos, a partir da data de solicitação da</w:t>
      </w:r>
      <w:r>
        <w:rPr>
          <w:spacing w:val="-8"/>
          <w:sz w:val="24"/>
        </w:rPr>
        <w:t xml:space="preserve"> </w:t>
      </w:r>
      <w:r>
        <w:rPr>
          <w:sz w:val="24"/>
        </w:rPr>
        <w:t>substituição.</w:t>
      </w:r>
    </w:p>
    <w:p w14:paraId="194A1046">
      <w:pPr>
        <w:pStyle w:val="15"/>
        <w:spacing w:before="7"/>
        <w:rPr>
          <w:sz w:val="27"/>
        </w:rPr>
      </w:pPr>
    </w:p>
    <w:p w14:paraId="495F05DA">
      <w:pPr>
        <w:pStyle w:val="34"/>
        <w:widowControl w:val="0"/>
        <w:numPr>
          <w:ilvl w:val="1"/>
          <w:numId w:val="6"/>
        </w:numPr>
        <w:tabs>
          <w:tab w:val="left" w:pos="950"/>
        </w:tabs>
        <w:autoSpaceDE w:val="0"/>
        <w:autoSpaceDN w:val="0"/>
        <w:spacing w:line="276" w:lineRule="auto"/>
        <w:ind w:right="189" w:firstLine="0"/>
        <w:contextualSpacing w:val="0"/>
        <w:jc w:val="both"/>
        <w:rPr>
          <w:sz w:val="24"/>
        </w:rPr>
      </w:pPr>
      <w:r>
        <w:rPr>
          <w:sz w:val="24"/>
        </w:rPr>
        <w:t>Caso atrase na entrega ou se recuse a realizar a substituição, o licitante vencedor estará sujeito a sanções administrativas, sendo que o material substituído passará pelo mesmo processo de verificação observado na primeira</w:t>
      </w:r>
      <w:r>
        <w:rPr>
          <w:spacing w:val="-2"/>
          <w:sz w:val="24"/>
        </w:rPr>
        <w:t xml:space="preserve"> </w:t>
      </w:r>
      <w:r>
        <w:rPr>
          <w:sz w:val="24"/>
        </w:rPr>
        <w:t>entrega.</w:t>
      </w:r>
    </w:p>
    <w:p w14:paraId="5D704D6B">
      <w:pPr>
        <w:pStyle w:val="15"/>
        <w:spacing w:before="7"/>
        <w:rPr>
          <w:sz w:val="27"/>
        </w:rPr>
      </w:pPr>
    </w:p>
    <w:p w14:paraId="3856D7D1">
      <w:pPr>
        <w:pStyle w:val="34"/>
        <w:widowControl w:val="0"/>
        <w:numPr>
          <w:ilvl w:val="1"/>
          <w:numId w:val="6"/>
        </w:numPr>
        <w:tabs>
          <w:tab w:val="left" w:pos="950"/>
        </w:tabs>
        <w:autoSpaceDE w:val="0"/>
        <w:autoSpaceDN w:val="0"/>
        <w:spacing w:line="276" w:lineRule="auto"/>
        <w:ind w:right="189" w:firstLine="0"/>
        <w:contextualSpacing w:val="0"/>
        <w:jc w:val="both"/>
        <w:rPr>
          <w:sz w:val="24"/>
        </w:rPr>
      </w:pPr>
      <w:r>
        <w:rPr>
          <w:sz w:val="24"/>
        </w:rPr>
        <w:t>Caberá ao licitante vencedor arcar com os custos diretos e indiretos, inclusive despesas com embalagem, taxas de frete e seguro da entrega do(s) material(is) a ser(em)</w:t>
      </w:r>
      <w:r>
        <w:rPr>
          <w:spacing w:val="-14"/>
          <w:sz w:val="24"/>
        </w:rPr>
        <w:t xml:space="preserve"> </w:t>
      </w:r>
      <w:r>
        <w:rPr>
          <w:sz w:val="24"/>
        </w:rPr>
        <w:t>substituído(s).</w:t>
      </w:r>
    </w:p>
    <w:p w14:paraId="76A22D83">
      <w:pPr>
        <w:pStyle w:val="15"/>
        <w:spacing w:before="8"/>
        <w:rPr>
          <w:sz w:val="27"/>
        </w:rPr>
      </w:pPr>
    </w:p>
    <w:p w14:paraId="46B8EA75">
      <w:pPr>
        <w:pStyle w:val="34"/>
        <w:widowControl w:val="0"/>
        <w:numPr>
          <w:ilvl w:val="1"/>
          <w:numId w:val="6"/>
        </w:numPr>
        <w:tabs>
          <w:tab w:val="left" w:pos="950"/>
        </w:tabs>
        <w:autoSpaceDE w:val="0"/>
        <w:autoSpaceDN w:val="0"/>
        <w:spacing w:line="276" w:lineRule="auto"/>
        <w:ind w:right="188" w:firstLine="0"/>
        <w:contextualSpacing w:val="0"/>
        <w:jc w:val="both"/>
        <w:rPr>
          <w:sz w:val="24"/>
        </w:rPr>
      </w:pPr>
      <w:r>
        <w:rPr>
          <w:sz w:val="24"/>
        </w:rPr>
        <w:t>O(s) material(is) deverá(ão) ser entregue(s) acondicionado(s) em embalagem própria para cada</w:t>
      </w:r>
      <w:r>
        <w:rPr>
          <w:spacing w:val="-3"/>
          <w:sz w:val="24"/>
        </w:rPr>
        <w:t xml:space="preserve"> </w:t>
      </w:r>
      <w:r>
        <w:rPr>
          <w:sz w:val="24"/>
        </w:rPr>
        <w:t>material.</w:t>
      </w:r>
    </w:p>
    <w:p w14:paraId="3F076BB0">
      <w:pPr>
        <w:pStyle w:val="15"/>
        <w:spacing w:before="5"/>
        <w:rPr>
          <w:sz w:val="27"/>
        </w:rPr>
      </w:pPr>
    </w:p>
    <w:p w14:paraId="1ABB08F8">
      <w:pPr>
        <w:pStyle w:val="34"/>
        <w:widowControl w:val="0"/>
        <w:numPr>
          <w:ilvl w:val="1"/>
          <w:numId w:val="6"/>
        </w:numPr>
        <w:tabs>
          <w:tab w:val="left" w:pos="950"/>
        </w:tabs>
        <w:autoSpaceDE w:val="0"/>
        <w:autoSpaceDN w:val="0"/>
        <w:spacing w:before="1" w:line="276" w:lineRule="auto"/>
        <w:ind w:right="189" w:firstLine="0"/>
        <w:contextualSpacing w:val="0"/>
        <w:jc w:val="both"/>
        <w:rPr>
          <w:sz w:val="24"/>
        </w:rPr>
      </w:pPr>
      <w:r>
        <w:rPr>
          <w:sz w:val="24"/>
        </w:rPr>
        <w:t>A Secretaria de Serviço Público reserva-se o direito de impugnar o material(is) entregue(s), se esse(s) não estiver(em) de acordo com as especificações técnicas deste Termo de</w:t>
      </w:r>
      <w:r>
        <w:rPr>
          <w:spacing w:val="-7"/>
          <w:sz w:val="24"/>
        </w:rPr>
        <w:t xml:space="preserve"> </w:t>
      </w:r>
      <w:r>
        <w:rPr>
          <w:sz w:val="24"/>
        </w:rPr>
        <w:t>Referência.</w:t>
      </w:r>
    </w:p>
    <w:p w14:paraId="1453D741">
      <w:pPr>
        <w:pStyle w:val="15"/>
        <w:spacing w:before="7"/>
        <w:rPr>
          <w:sz w:val="27"/>
        </w:rPr>
      </w:pPr>
    </w:p>
    <w:p w14:paraId="6F75A530">
      <w:pPr>
        <w:pStyle w:val="34"/>
        <w:widowControl w:val="0"/>
        <w:numPr>
          <w:ilvl w:val="1"/>
          <w:numId w:val="6"/>
        </w:numPr>
        <w:tabs>
          <w:tab w:val="left" w:pos="950"/>
        </w:tabs>
        <w:autoSpaceDE w:val="0"/>
        <w:autoSpaceDN w:val="0"/>
        <w:spacing w:line="276" w:lineRule="auto"/>
        <w:ind w:right="187" w:firstLine="0"/>
        <w:contextualSpacing w:val="0"/>
        <w:jc w:val="both"/>
        <w:rPr>
          <w:sz w:val="24"/>
        </w:rPr>
      </w:pPr>
      <w:r>
        <w:rPr>
          <w:sz w:val="24"/>
        </w:rPr>
        <w:t>Somente será permitido material novo de acordo com o especificado, não se admitindo, sob qualquer hipótese, material defeituoso, fora do padrão ou de qualidade</w:t>
      </w:r>
      <w:r>
        <w:rPr>
          <w:spacing w:val="-7"/>
          <w:sz w:val="24"/>
        </w:rPr>
        <w:t xml:space="preserve"> </w:t>
      </w:r>
      <w:r>
        <w:rPr>
          <w:sz w:val="24"/>
        </w:rPr>
        <w:t>duvidosa.</w:t>
      </w:r>
    </w:p>
    <w:p w14:paraId="0F4F14B5">
      <w:pPr>
        <w:pStyle w:val="15"/>
        <w:spacing w:before="10"/>
        <w:rPr>
          <w:sz w:val="23"/>
        </w:rPr>
      </w:pPr>
    </w:p>
    <w:p w14:paraId="67DA1761">
      <w:pPr>
        <w:pStyle w:val="34"/>
        <w:widowControl w:val="0"/>
        <w:numPr>
          <w:ilvl w:val="1"/>
          <w:numId w:val="6"/>
        </w:numPr>
        <w:tabs>
          <w:tab w:val="left" w:pos="950"/>
        </w:tabs>
        <w:autoSpaceDE w:val="0"/>
        <w:autoSpaceDN w:val="0"/>
        <w:spacing w:before="90" w:line="276" w:lineRule="auto"/>
        <w:ind w:right="187" w:firstLine="0"/>
        <w:contextualSpacing w:val="0"/>
        <w:jc w:val="both"/>
        <w:rPr>
          <w:sz w:val="24"/>
        </w:rPr>
      </w:pPr>
      <w:r>
        <w:rPr>
          <w:sz w:val="24"/>
        </w:rPr>
        <w:t>Apresentar garantia mínima do fabricante e, caso um dos materiais apresente defeito durante o período de garantia, este deverá ser trocado por um novo em até 10 (dez) dias corridos e nas mesmas condições de</w:t>
      </w:r>
      <w:r>
        <w:rPr>
          <w:spacing w:val="-1"/>
          <w:sz w:val="24"/>
        </w:rPr>
        <w:t xml:space="preserve"> </w:t>
      </w:r>
      <w:r>
        <w:rPr>
          <w:sz w:val="24"/>
        </w:rPr>
        <w:t>garantia.</w:t>
      </w:r>
    </w:p>
    <w:p w14:paraId="34BFC3D9">
      <w:pPr>
        <w:pStyle w:val="15"/>
        <w:spacing w:before="7"/>
        <w:rPr>
          <w:sz w:val="27"/>
        </w:rPr>
      </w:pPr>
    </w:p>
    <w:p w14:paraId="3BC92CFB">
      <w:pPr>
        <w:pStyle w:val="34"/>
        <w:widowControl w:val="0"/>
        <w:numPr>
          <w:ilvl w:val="1"/>
          <w:numId w:val="6"/>
        </w:numPr>
        <w:tabs>
          <w:tab w:val="left" w:pos="950"/>
        </w:tabs>
        <w:autoSpaceDE w:val="0"/>
        <w:autoSpaceDN w:val="0"/>
        <w:spacing w:line="278" w:lineRule="auto"/>
        <w:ind w:right="193" w:firstLine="0"/>
        <w:contextualSpacing w:val="0"/>
        <w:jc w:val="both"/>
        <w:rPr>
          <w:sz w:val="24"/>
        </w:rPr>
      </w:pPr>
      <w:r>
        <w:rPr>
          <w:sz w:val="24"/>
        </w:rPr>
        <w:t>Quanto ao prazo de validade do material, as seguintes condições deverão ser observadas:</w:t>
      </w:r>
    </w:p>
    <w:p w14:paraId="2FCF6829">
      <w:pPr>
        <w:pStyle w:val="15"/>
        <w:spacing w:before="7"/>
        <w:rPr>
          <w:sz w:val="23"/>
        </w:rPr>
      </w:pPr>
    </w:p>
    <w:p w14:paraId="42DBB19B">
      <w:pPr>
        <w:pStyle w:val="34"/>
        <w:widowControl w:val="0"/>
        <w:numPr>
          <w:ilvl w:val="2"/>
          <w:numId w:val="7"/>
        </w:numPr>
        <w:tabs>
          <w:tab w:val="left" w:pos="1661"/>
        </w:tabs>
        <w:autoSpaceDE w:val="0"/>
        <w:autoSpaceDN w:val="0"/>
        <w:spacing w:line="276" w:lineRule="auto"/>
        <w:ind w:right="195"/>
        <w:contextualSpacing w:val="0"/>
        <w:jc w:val="both"/>
        <w:rPr>
          <w:sz w:val="24"/>
        </w:rPr>
      </w:pPr>
      <w:r>
        <w:rPr>
          <w:sz w:val="24"/>
        </w:rPr>
        <w:t>Materiais sujeitos a prazos de validade definidos pela legislação inferiores a 1 (um) ano, deverão ser fornecidos com pelo menos metade dessa validade ainda vigente;</w:t>
      </w:r>
    </w:p>
    <w:p w14:paraId="01395071">
      <w:pPr>
        <w:pStyle w:val="15"/>
        <w:spacing w:before="8"/>
        <w:rPr>
          <w:sz w:val="27"/>
        </w:rPr>
      </w:pPr>
    </w:p>
    <w:p w14:paraId="0ECFBD52">
      <w:pPr>
        <w:pStyle w:val="34"/>
        <w:widowControl w:val="0"/>
        <w:numPr>
          <w:ilvl w:val="2"/>
          <w:numId w:val="7"/>
        </w:numPr>
        <w:tabs>
          <w:tab w:val="left" w:pos="1661"/>
        </w:tabs>
        <w:autoSpaceDE w:val="0"/>
        <w:autoSpaceDN w:val="0"/>
        <w:spacing w:line="276" w:lineRule="auto"/>
        <w:ind w:right="190"/>
        <w:contextualSpacing w:val="0"/>
        <w:jc w:val="both"/>
        <w:rPr>
          <w:sz w:val="24"/>
        </w:rPr>
      </w:pPr>
      <w:r>
        <w:rPr>
          <w:sz w:val="24"/>
        </w:rPr>
        <w:t>Materiais sujeitos a prazos de validade definidos pela legislação superiores a 1 (um) ano, deverão ser fornecidos com validade mínima de 1 (um)</w:t>
      </w:r>
      <w:r>
        <w:rPr>
          <w:spacing w:val="-7"/>
          <w:sz w:val="24"/>
        </w:rPr>
        <w:t xml:space="preserve"> </w:t>
      </w:r>
      <w:r>
        <w:rPr>
          <w:sz w:val="24"/>
        </w:rPr>
        <w:t>ano.</w:t>
      </w:r>
    </w:p>
    <w:p w14:paraId="529EA418">
      <w:pPr>
        <w:pStyle w:val="15"/>
        <w:rPr>
          <w:sz w:val="26"/>
        </w:rPr>
      </w:pPr>
      <w:r>
        <w:rPr>
          <w:lang w:val="pt-BR" w:eastAsia="pt-BR"/>
        </w:rPr>
        <mc:AlternateContent>
          <mc:Choice Requires="wps">
            <w:drawing>
              <wp:anchor distT="0" distB="0" distL="0" distR="0" simplePos="0" relativeHeight="251664384"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1538570498" name="Caixa de Texto 8"/>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0A1A0754">
                            <w:pPr>
                              <w:tabs>
                                <w:tab w:val="left" w:pos="736"/>
                              </w:tabs>
                              <w:spacing w:line="275" w:lineRule="exact"/>
                              <w:ind w:left="28"/>
                              <w:rPr>
                                <w:b/>
                                <w:sz w:val="24"/>
                              </w:rPr>
                            </w:pPr>
                            <w:r>
                              <w:rPr>
                                <w:b/>
                                <w:sz w:val="24"/>
                              </w:rPr>
                              <w:t>7.</w:t>
                            </w:r>
                            <w:r>
                              <w:rPr>
                                <w:b/>
                                <w:sz w:val="24"/>
                              </w:rPr>
                              <w:tab/>
                            </w:r>
                            <w:r>
                              <w:rPr>
                                <w:b/>
                                <w:sz w:val="24"/>
                              </w:rPr>
                              <w:t>DO ACOMPANHAMENTO E DA</w:t>
                            </w:r>
                            <w:r>
                              <w:rPr>
                                <w:b/>
                                <w:spacing w:val="-2"/>
                                <w:sz w:val="24"/>
                              </w:rPr>
                              <w:t xml:space="preserve"> </w:t>
                            </w:r>
                            <w:r>
                              <w:rPr>
                                <w:b/>
                                <w:sz w:val="24"/>
                              </w:rPr>
                              <w:t>FISCALIZAÇÃO</w:t>
                            </w:r>
                          </w:p>
                        </w:txbxContent>
                      </wps:txbx>
                      <wps:bodyPr rot="0" vert="horz" wrap="square" lIns="0" tIns="0" rIns="0" bIns="0" anchor="t" anchorCtr="0" upright="1">
                        <a:noAutofit/>
                      </wps:bodyPr>
                    </wps:wsp>
                  </a:graphicData>
                </a:graphic>
              </wp:anchor>
            </w:drawing>
          </mc:Choice>
          <mc:Fallback>
            <w:pict>
              <v:shape id="Caixa de Texto 8" o:spid="_x0000_s1026" o:spt="202" type="#_x0000_t202" style="position:absolute;left:0pt;margin-left:83.65pt;margin-top:16.2pt;height:15.85pt;width:463.65pt;mso-position-horizontal-relative:page;mso-wrap-distance-bottom:0pt;mso-wrap-distance-top:0pt;z-index:-251652096;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p5+6jZ&#10;AAAACgEAAA8AAAAAAAAAAQAgAAAAIgAAAGRycy9kb3ducmV2LnhtbFBLAQIUABQAAAAIAIdO4kCj&#10;w0h7HwIAADwEAAAOAAAAAAAAAAEAIAAAACgBAABkcnMvZTJvRG9jLnhtbFBLBQYAAAAABgAGAFkB&#10;AAC5BQAAAAA=&#10;">
                <v:fill on="t" focussize="0,0"/>
                <v:stroke on="f"/>
                <v:imagedata o:title=""/>
                <o:lock v:ext="edit" aspectratio="f"/>
                <v:textbox inset="0mm,0mm,0mm,0mm">
                  <w:txbxContent>
                    <w:p w14:paraId="0A1A0754">
                      <w:pPr>
                        <w:tabs>
                          <w:tab w:val="left" w:pos="736"/>
                        </w:tabs>
                        <w:spacing w:line="275" w:lineRule="exact"/>
                        <w:ind w:left="28"/>
                        <w:rPr>
                          <w:b/>
                          <w:sz w:val="24"/>
                        </w:rPr>
                      </w:pPr>
                      <w:r>
                        <w:rPr>
                          <w:b/>
                          <w:sz w:val="24"/>
                        </w:rPr>
                        <w:t>7.</w:t>
                      </w:r>
                      <w:r>
                        <w:rPr>
                          <w:b/>
                          <w:sz w:val="24"/>
                        </w:rPr>
                        <w:tab/>
                      </w:r>
                      <w:r>
                        <w:rPr>
                          <w:b/>
                          <w:sz w:val="24"/>
                        </w:rPr>
                        <w:t>DO ACOMPANHAMENTO E DA</w:t>
                      </w:r>
                      <w:r>
                        <w:rPr>
                          <w:b/>
                          <w:spacing w:val="-2"/>
                          <w:sz w:val="24"/>
                        </w:rPr>
                        <w:t xml:space="preserve"> </w:t>
                      </w:r>
                      <w:r>
                        <w:rPr>
                          <w:b/>
                          <w:sz w:val="24"/>
                        </w:rPr>
                        <w:t>FISCALIZAÇÃO</w:t>
                      </w:r>
                    </w:p>
                  </w:txbxContent>
                </v:textbox>
                <w10:wrap type="topAndBottom"/>
              </v:shape>
            </w:pict>
          </mc:Fallback>
        </mc:AlternateContent>
      </w:r>
    </w:p>
    <w:p w14:paraId="2B09FFA1">
      <w:pPr>
        <w:pStyle w:val="15"/>
        <w:spacing w:before="10"/>
        <w:rPr>
          <w:sz w:val="17"/>
        </w:rPr>
      </w:pPr>
    </w:p>
    <w:p w14:paraId="39A0899F">
      <w:pPr>
        <w:pStyle w:val="34"/>
        <w:widowControl w:val="0"/>
        <w:numPr>
          <w:ilvl w:val="1"/>
          <w:numId w:val="8"/>
        </w:numPr>
        <w:tabs>
          <w:tab w:val="left" w:pos="950"/>
        </w:tabs>
        <w:autoSpaceDE w:val="0"/>
        <w:autoSpaceDN w:val="0"/>
        <w:spacing w:before="90" w:line="276" w:lineRule="auto"/>
        <w:ind w:right="194" w:firstLine="0"/>
        <w:contextualSpacing w:val="0"/>
        <w:jc w:val="both"/>
        <w:rPr>
          <w:sz w:val="24"/>
        </w:rPr>
      </w:pPr>
      <w:r>
        <w:rPr>
          <w:sz w:val="24"/>
        </w:rPr>
        <w:t xml:space="preserve">A fiscalização do objeto da presente contratação pela Secretaria Municipal de Serviço Público será exercida por profissional (is) designado (s) para tal finalidade, nos termos da </w:t>
      </w:r>
      <w:r>
        <w:rPr>
          <w:spacing w:val="-3"/>
          <w:sz w:val="24"/>
        </w:rPr>
        <w:t xml:space="preserve">Lei </w:t>
      </w:r>
      <w:r>
        <w:rPr>
          <w:sz w:val="24"/>
        </w:rPr>
        <w:t>n.º 14133/2021, anotando em registro próprio todas as ocorrências relacionadas com a execução e determinando o que for necessário à regularização de falhas ou defeitos</w:t>
      </w:r>
      <w:r>
        <w:rPr>
          <w:spacing w:val="-5"/>
          <w:sz w:val="24"/>
        </w:rPr>
        <w:t xml:space="preserve"> </w:t>
      </w:r>
      <w:r>
        <w:rPr>
          <w:sz w:val="24"/>
        </w:rPr>
        <w:t>observados.</w:t>
      </w:r>
    </w:p>
    <w:p w14:paraId="5ECC7333">
      <w:pPr>
        <w:pStyle w:val="15"/>
        <w:spacing w:before="7"/>
        <w:rPr>
          <w:sz w:val="27"/>
        </w:rPr>
      </w:pPr>
    </w:p>
    <w:p w14:paraId="646C4E95">
      <w:pPr>
        <w:pStyle w:val="34"/>
        <w:widowControl w:val="0"/>
        <w:numPr>
          <w:ilvl w:val="1"/>
          <w:numId w:val="8"/>
        </w:numPr>
        <w:tabs>
          <w:tab w:val="left" w:pos="950"/>
        </w:tabs>
        <w:autoSpaceDE w:val="0"/>
        <w:autoSpaceDN w:val="0"/>
        <w:spacing w:line="276" w:lineRule="auto"/>
        <w:ind w:right="191" w:firstLine="0"/>
        <w:contextualSpacing w:val="0"/>
        <w:jc w:val="both"/>
        <w:rPr>
          <w:sz w:val="24"/>
        </w:rPr>
      </w:pPr>
      <w:r>
        <w:rPr>
          <w:sz w:val="24"/>
        </w:rPr>
        <w:t xml:space="preserve">A fiscalização acima mencionada não exclui nem reduz a responsabilidade da CONTRATADA, inclusive perante terceiros, por qualquer irregularidade, ou ainda, resultante de imperfeições técnicas, vícios redibitórios, e, na ocorrência desta, não implica em corresponsabilidade da Prefeitura de Valença, de conformidade com a </w:t>
      </w:r>
      <w:r>
        <w:rPr>
          <w:spacing w:val="-3"/>
          <w:sz w:val="24"/>
        </w:rPr>
        <w:t xml:space="preserve">Lei </w:t>
      </w:r>
      <w:r>
        <w:rPr>
          <w:sz w:val="24"/>
        </w:rPr>
        <w:t>n.º 14133/2021.</w:t>
      </w:r>
    </w:p>
    <w:p w14:paraId="2A0F88EA">
      <w:pPr>
        <w:pStyle w:val="15"/>
      </w:pPr>
    </w:p>
    <w:p w14:paraId="31044A3B">
      <w:pPr>
        <w:pStyle w:val="34"/>
        <w:widowControl w:val="0"/>
        <w:numPr>
          <w:ilvl w:val="1"/>
          <w:numId w:val="8"/>
        </w:numPr>
        <w:tabs>
          <w:tab w:val="left" w:pos="950"/>
        </w:tabs>
        <w:autoSpaceDE w:val="0"/>
        <w:autoSpaceDN w:val="0"/>
        <w:ind w:left="950"/>
        <w:contextualSpacing w:val="0"/>
        <w:jc w:val="both"/>
        <w:rPr>
          <w:sz w:val="24"/>
        </w:rPr>
      </w:pPr>
      <w:r>
        <w:rPr>
          <w:sz w:val="24"/>
        </w:rPr>
        <w:t>O(s) profissional(is) designado(s) receberá(ão) o(s) material(is),</w:t>
      </w:r>
      <w:r>
        <w:rPr>
          <w:spacing w:val="-5"/>
          <w:sz w:val="24"/>
        </w:rPr>
        <w:t xml:space="preserve"> </w:t>
      </w:r>
      <w:r>
        <w:rPr>
          <w:sz w:val="24"/>
        </w:rPr>
        <w:t>cabendo-lhe:</w:t>
      </w:r>
    </w:p>
    <w:p w14:paraId="0CA08F61">
      <w:pPr>
        <w:pStyle w:val="15"/>
        <w:spacing w:before="6"/>
        <w:rPr>
          <w:sz w:val="27"/>
        </w:rPr>
      </w:pPr>
    </w:p>
    <w:p w14:paraId="06A93CD5">
      <w:pPr>
        <w:pStyle w:val="34"/>
        <w:widowControl w:val="0"/>
        <w:numPr>
          <w:ilvl w:val="2"/>
          <w:numId w:val="8"/>
        </w:numPr>
        <w:tabs>
          <w:tab w:val="left" w:pos="1661"/>
        </w:tabs>
        <w:autoSpaceDE w:val="0"/>
        <w:autoSpaceDN w:val="0"/>
        <w:spacing w:before="1" w:line="276" w:lineRule="auto"/>
        <w:ind w:right="187"/>
        <w:contextualSpacing w:val="0"/>
        <w:jc w:val="both"/>
        <w:rPr>
          <w:sz w:val="24"/>
        </w:rPr>
      </w:pPr>
      <w:r>
        <w:rPr>
          <w:sz w:val="24"/>
        </w:rPr>
        <w:t>A conferência qualitativa e quantitativa do(s) material(is), recusando-o(s) caso não esteja dentro dos limites das especificações técnicas deste Termo de Referência;</w:t>
      </w:r>
    </w:p>
    <w:p w14:paraId="258F5A86">
      <w:pPr>
        <w:pStyle w:val="15"/>
        <w:spacing w:before="6"/>
        <w:rPr>
          <w:sz w:val="27"/>
        </w:rPr>
      </w:pPr>
    </w:p>
    <w:p w14:paraId="0790816D">
      <w:pPr>
        <w:pStyle w:val="34"/>
        <w:widowControl w:val="0"/>
        <w:numPr>
          <w:ilvl w:val="2"/>
          <w:numId w:val="8"/>
        </w:numPr>
        <w:tabs>
          <w:tab w:val="left" w:pos="1660"/>
          <w:tab w:val="left" w:pos="1661"/>
        </w:tabs>
        <w:autoSpaceDE w:val="0"/>
        <w:autoSpaceDN w:val="0"/>
        <w:spacing w:before="1"/>
        <w:ind w:hanging="711"/>
        <w:contextualSpacing w:val="0"/>
        <w:jc w:val="both"/>
        <w:rPr>
          <w:sz w:val="24"/>
        </w:rPr>
      </w:pPr>
      <w:r>
        <w:rPr>
          <w:sz w:val="24"/>
        </w:rPr>
        <w:t>Proceder de forma criteriosa ao seu recebimento e</w:t>
      </w:r>
      <w:r>
        <w:rPr>
          <w:spacing w:val="-2"/>
          <w:sz w:val="24"/>
        </w:rPr>
        <w:t xml:space="preserve"> </w:t>
      </w:r>
      <w:r>
        <w:rPr>
          <w:sz w:val="24"/>
        </w:rPr>
        <w:t>guarda;</w:t>
      </w:r>
    </w:p>
    <w:p w14:paraId="4DC1F5A8">
      <w:pPr>
        <w:pStyle w:val="15"/>
        <w:spacing w:before="8"/>
        <w:rPr>
          <w:sz w:val="27"/>
        </w:rPr>
      </w:pPr>
    </w:p>
    <w:p w14:paraId="24FA1DAD">
      <w:pPr>
        <w:pStyle w:val="34"/>
        <w:widowControl w:val="0"/>
        <w:numPr>
          <w:ilvl w:val="2"/>
          <w:numId w:val="8"/>
        </w:numPr>
        <w:tabs>
          <w:tab w:val="left" w:pos="1661"/>
        </w:tabs>
        <w:autoSpaceDE w:val="0"/>
        <w:autoSpaceDN w:val="0"/>
        <w:spacing w:line="276" w:lineRule="auto"/>
        <w:ind w:right="193" w:hanging="711"/>
        <w:contextualSpacing w:val="0"/>
        <w:jc w:val="both"/>
        <w:rPr>
          <w:sz w:val="24"/>
        </w:rPr>
      </w:pPr>
      <w:r>
        <w:rPr>
          <w:sz w:val="24"/>
        </w:rPr>
        <w:t>Prestar ao fornecedor qualquer tipo de esclarecimento quanto à identificação, quantidade ou qualidade do(s)</w:t>
      </w:r>
      <w:r>
        <w:rPr>
          <w:spacing w:val="-2"/>
          <w:sz w:val="24"/>
        </w:rPr>
        <w:t xml:space="preserve"> </w:t>
      </w:r>
      <w:r>
        <w:rPr>
          <w:sz w:val="24"/>
        </w:rPr>
        <w:t>material(is).</w:t>
      </w:r>
    </w:p>
    <w:p w14:paraId="2A51420D">
      <w:pPr>
        <w:pStyle w:val="15"/>
      </w:pPr>
    </w:p>
    <w:p w14:paraId="0A5FBC26">
      <w:pPr>
        <w:pStyle w:val="34"/>
        <w:widowControl w:val="0"/>
        <w:numPr>
          <w:ilvl w:val="1"/>
          <w:numId w:val="8"/>
        </w:numPr>
        <w:tabs>
          <w:tab w:val="left" w:pos="950"/>
        </w:tabs>
        <w:autoSpaceDE w:val="0"/>
        <w:autoSpaceDN w:val="0"/>
        <w:spacing w:line="276" w:lineRule="auto"/>
        <w:ind w:right="188" w:firstLine="0"/>
        <w:contextualSpacing w:val="0"/>
        <w:jc w:val="both"/>
        <w:rPr>
          <w:sz w:val="24"/>
        </w:rPr>
      </w:pPr>
      <w:r>
        <w:rPr>
          <w:sz w:val="24"/>
        </w:rPr>
        <w:t>A CONTRATADA ficará sujeita a mais ampla e irrestrita fiscalização, obrigando-se a prestar todos os esclarecimentos porventura requeridos pela</w:t>
      </w:r>
      <w:r>
        <w:rPr>
          <w:spacing w:val="-5"/>
          <w:sz w:val="24"/>
        </w:rPr>
        <w:t xml:space="preserve"> </w:t>
      </w:r>
      <w:r>
        <w:rPr>
          <w:sz w:val="24"/>
        </w:rPr>
        <w:t>Administração.</w:t>
      </w:r>
    </w:p>
    <w:p w14:paraId="15C1C5F7">
      <w:pPr>
        <w:pStyle w:val="15"/>
        <w:spacing w:before="4"/>
        <w:rPr>
          <w:sz w:val="16"/>
        </w:rPr>
      </w:pPr>
    </w:p>
    <w:p w14:paraId="45D44522">
      <w:pPr>
        <w:pStyle w:val="34"/>
        <w:widowControl w:val="0"/>
        <w:numPr>
          <w:ilvl w:val="1"/>
          <w:numId w:val="8"/>
        </w:numPr>
        <w:tabs>
          <w:tab w:val="left" w:pos="950"/>
        </w:tabs>
        <w:autoSpaceDE w:val="0"/>
        <w:autoSpaceDN w:val="0"/>
        <w:spacing w:before="90" w:line="276" w:lineRule="auto"/>
        <w:ind w:right="195" w:firstLine="0"/>
        <w:contextualSpacing w:val="0"/>
        <w:jc w:val="both"/>
        <w:rPr>
          <w:sz w:val="24"/>
        </w:rPr>
      </w:pPr>
      <w:r>
        <w:rPr>
          <w:sz w:val="24"/>
        </w:rPr>
        <w:t>A fiscalização não aceitará, sob nenhum pretexto, a transferência de qualquer responsabilidade da CONTRATADA para outras entidades, sejam fabricantes, técnicos, dentre outros.</w:t>
      </w:r>
    </w:p>
    <w:p w14:paraId="7B6D103A">
      <w:pPr>
        <w:pStyle w:val="15"/>
        <w:spacing w:before="5"/>
        <w:rPr>
          <w:sz w:val="22"/>
        </w:rPr>
      </w:pPr>
      <w:r>
        <w:rPr>
          <w:lang w:val="pt-BR" w:eastAsia="pt-BR"/>
        </w:rPr>
        <mc:AlternateContent>
          <mc:Choice Requires="wps">
            <w:drawing>
              <wp:anchor distT="0" distB="0" distL="0" distR="0" simplePos="0" relativeHeight="251665408" behindDoc="1" locked="0" layoutInCell="1" allowOverlap="1">
                <wp:simplePos x="0" y="0"/>
                <wp:positionH relativeFrom="page">
                  <wp:posOffset>1062355</wp:posOffset>
                </wp:positionH>
                <wp:positionV relativeFrom="paragraph">
                  <wp:posOffset>179070</wp:posOffset>
                </wp:positionV>
                <wp:extent cx="5888355" cy="201295"/>
                <wp:effectExtent l="0" t="0" r="0" b="0"/>
                <wp:wrapTopAndBottom/>
                <wp:docPr id="2110116412" name="Caixa de Texto 6"/>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2397E16E">
                            <w:pPr>
                              <w:tabs>
                                <w:tab w:val="left" w:pos="736"/>
                              </w:tabs>
                              <w:spacing w:line="275" w:lineRule="exact"/>
                              <w:ind w:left="28"/>
                              <w:rPr>
                                <w:b/>
                                <w:sz w:val="24"/>
                              </w:rPr>
                            </w:pPr>
                            <w:r>
                              <w:rPr>
                                <w:b/>
                                <w:sz w:val="24"/>
                              </w:rPr>
                              <w:t>8.</w:t>
                            </w:r>
                            <w:r>
                              <w:rPr>
                                <w:b/>
                                <w:sz w:val="24"/>
                              </w:rPr>
                              <w:tab/>
                            </w:r>
                            <w:r>
                              <w:rPr>
                                <w:b/>
                                <w:sz w:val="24"/>
                              </w:rPr>
                              <w:t>DAS OBRIGAÇÕES DA</w:t>
                            </w:r>
                            <w:r>
                              <w:rPr>
                                <w:b/>
                                <w:spacing w:val="-2"/>
                                <w:sz w:val="24"/>
                              </w:rPr>
                              <w:t xml:space="preserve"> </w:t>
                            </w:r>
                            <w:r>
                              <w:rPr>
                                <w:b/>
                                <w:sz w:val="24"/>
                              </w:rPr>
                              <w:t>CONTRATADA</w:t>
                            </w:r>
                          </w:p>
                        </w:txbxContent>
                      </wps:txbx>
                      <wps:bodyPr rot="0" vert="horz" wrap="square" lIns="0" tIns="0" rIns="0" bIns="0" anchor="t" anchorCtr="0" upright="1">
                        <a:noAutofit/>
                      </wps:bodyPr>
                    </wps:wsp>
                  </a:graphicData>
                </a:graphic>
              </wp:anchor>
            </w:drawing>
          </mc:Choice>
          <mc:Fallback>
            <w:pict>
              <v:shape id="Caixa de Texto 6" o:spid="_x0000_s1026" o:spt="202" type="#_x0000_t202" style="position:absolute;left:0pt;margin-left:83.65pt;margin-top:14.1pt;height:15.85pt;width:463.65pt;mso-position-horizontal-relative:page;mso-wrap-distance-bottom:0pt;mso-wrap-distance-top:0pt;z-index:-251651072;mso-width-relative:page;mso-height-relative:page;" fillcolor="#D9D9D9" filled="t" stroked="f" coordsize="21600,21600" o:gfxdata="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CuSX+HZ&#10;AAAACgEAAA8AAAAAAAAAAQAgAAAAIgAAAGRycy9kb3ducmV2LnhtbFBLAQIUABQAAAAIAIdO4kCH&#10;C9plHwIAADwEAAAOAAAAAAAAAAEAIAAAACgBAABkcnMvZTJvRG9jLnhtbFBLBQYAAAAABgAGAFkB&#10;AAC5BQAAAAA=&#10;">
                <v:fill on="t" focussize="0,0"/>
                <v:stroke on="f"/>
                <v:imagedata o:title=""/>
                <o:lock v:ext="edit" aspectratio="f"/>
                <v:textbox inset="0mm,0mm,0mm,0mm">
                  <w:txbxContent>
                    <w:p w14:paraId="2397E16E">
                      <w:pPr>
                        <w:tabs>
                          <w:tab w:val="left" w:pos="736"/>
                        </w:tabs>
                        <w:spacing w:line="275" w:lineRule="exact"/>
                        <w:ind w:left="28"/>
                        <w:rPr>
                          <w:b/>
                          <w:sz w:val="24"/>
                        </w:rPr>
                      </w:pPr>
                      <w:r>
                        <w:rPr>
                          <w:b/>
                          <w:sz w:val="24"/>
                        </w:rPr>
                        <w:t>8.</w:t>
                      </w:r>
                      <w:r>
                        <w:rPr>
                          <w:b/>
                          <w:sz w:val="24"/>
                        </w:rPr>
                        <w:tab/>
                      </w:r>
                      <w:r>
                        <w:rPr>
                          <w:b/>
                          <w:sz w:val="24"/>
                        </w:rPr>
                        <w:t>DAS OBRIGAÇÕES DA</w:t>
                      </w:r>
                      <w:r>
                        <w:rPr>
                          <w:b/>
                          <w:spacing w:val="-2"/>
                          <w:sz w:val="24"/>
                        </w:rPr>
                        <w:t xml:space="preserve"> </w:t>
                      </w:r>
                      <w:r>
                        <w:rPr>
                          <w:b/>
                          <w:sz w:val="24"/>
                        </w:rPr>
                        <w:t>CONTRATADA</w:t>
                      </w:r>
                    </w:p>
                  </w:txbxContent>
                </v:textbox>
                <w10:wrap type="topAndBottom"/>
              </v:shape>
            </w:pict>
          </mc:Fallback>
        </mc:AlternateContent>
      </w:r>
    </w:p>
    <w:p w14:paraId="221469F9">
      <w:pPr>
        <w:pStyle w:val="15"/>
        <w:spacing w:before="10"/>
        <w:rPr>
          <w:sz w:val="17"/>
        </w:rPr>
      </w:pPr>
    </w:p>
    <w:p w14:paraId="04323453">
      <w:pPr>
        <w:pStyle w:val="34"/>
        <w:widowControl w:val="0"/>
        <w:numPr>
          <w:ilvl w:val="1"/>
          <w:numId w:val="9"/>
        </w:numPr>
        <w:tabs>
          <w:tab w:val="left" w:pos="961"/>
          <w:tab w:val="left" w:pos="962"/>
        </w:tabs>
        <w:autoSpaceDE w:val="0"/>
        <w:autoSpaceDN w:val="0"/>
        <w:spacing w:before="90"/>
        <w:contextualSpacing w:val="0"/>
        <w:jc w:val="both"/>
        <w:rPr>
          <w:sz w:val="24"/>
        </w:rPr>
      </w:pPr>
      <w:r>
        <w:rPr>
          <w:sz w:val="24"/>
        </w:rPr>
        <w:t>São obrigações da</w:t>
      </w:r>
      <w:r>
        <w:rPr>
          <w:spacing w:val="-1"/>
          <w:sz w:val="24"/>
        </w:rPr>
        <w:t xml:space="preserve"> </w:t>
      </w:r>
      <w:r>
        <w:rPr>
          <w:sz w:val="24"/>
        </w:rPr>
        <w:t>CONTRATADA:</w:t>
      </w:r>
    </w:p>
    <w:p w14:paraId="150E16D7">
      <w:pPr>
        <w:pStyle w:val="15"/>
        <w:spacing w:before="4"/>
        <w:rPr>
          <w:sz w:val="31"/>
        </w:rPr>
      </w:pPr>
    </w:p>
    <w:p w14:paraId="588F02E8">
      <w:pPr>
        <w:pStyle w:val="34"/>
        <w:widowControl w:val="0"/>
        <w:numPr>
          <w:ilvl w:val="2"/>
          <w:numId w:val="9"/>
        </w:numPr>
        <w:tabs>
          <w:tab w:val="left" w:pos="1661"/>
        </w:tabs>
        <w:autoSpaceDE w:val="0"/>
        <w:autoSpaceDN w:val="0"/>
        <w:spacing w:line="276" w:lineRule="auto"/>
        <w:ind w:right="187"/>
        <w:contextualSpacing w:val="0"/>
        <w:jc w:val="both"/>
        <w:rPr>
          <w:sz w:val="24"/>
        </w:rPr>
      </w:pPr>
      <w:r>
        <w:rPr>
          <w:sz w:val="24"/>
        </w:rPr>
        <w:t>Indicar um preposto responsável pelo atendimento às demandas da CONTRATANTE.</w:t>
      </w:r>
    </w:p>
    <w:p w14:paraId="016F5F18">
      <w:pPr>
        <w:pStyle w:val="15"/>
        <w:spacing w:before="7"/>
        <w:rPr>
          <w:sz w:val="27"/>
        </w:rPr>
      </w:pPr>
    </w:p>
    <w:p w14:paraId="289FC2E8">
      <w:pPr>
        <w:pStyle w:val="34"/>
        <w:widowControl w:val="0"/>
        <w:numPr>
          <w:ilvl w:val="2"/>
          <w:numId w:val="9"/>
        </w:numPr>
        <w:tabs>
          <w:tab w:val="left" w:pos="1661"/>
        </w:tabs>
        <w:autoSpaceDE w:val="0"/>
        <w:autoSpaceDN w:val="0"/>
        <w:spacing w:line="276" w:lineRule="auto"/>
        <w:ind w:right="188"/>
        <w:contextualSpacing w:val="0"/>
        <w:jc w:val="both"/>
        <w:rPr>
          <w:sz w:val="24"/>
        </w:rPr>
      </w:pPr>
      <w:r>
        <w:rPr>
          <w:sz w:val="24"/>
        </w:rPr>
        <w:t>Entregar material(is) conforme as especificações constantes deste Termo de Referência, cumprindo o prazo</w:t>
      </w:r>
      <w:r>
        <w:rPr>
          <w:spacing w:val="-1"/>
          <w:sz w:val="24"/>
        </w:rPr>
        <w:t xml:space="preserve"> </w:t>
      </w:r>
      <w:r>
        <w:rPr>
          <w:sz w:val="24"/>
        </w:rPr>
        <w:t>estabelecido.</w:t>
      </w:r>
    </w:p>
    <w:p w14:paraId="1405180D">
      <w:pPr>
        <w:pStyle w:val="15"/>
        <w:spacing w:before="6"/>
        <w:rPr>
          <w:sz w:val="27"/>
        </w:rPr>
      </w:pPr>
    </w:p>
    <w:p w14:paraId="22785A91">
      <w:pPr>
        <w:pStyle w:val="34"/>
        <w:widowControl w:val="0"/>
        <w:numPr>
          <w:ilvl w:val="2"/>
          <w:numId w:val="9"/>
        </w:numPr>
        <w:tabs>
          <w:tab w:val="left" w:pos="1661"/>
        </w:tabs>
        <w:autoSpaceDE w:val="0"/>
        <w:autoSpaceDN w:val="0"/>
        <w:spacing w:line="276" w:lineRule="auto"/>
        <w:ind w:right="189"/>
        <w:contextualSpacing w:val="0"/>
        <w:jc w:val="both"/>
        <w:rPr>
          <w:sz w:val="24"/>
        </w:rPr>
      </w:pPr>
      <w:r>
        <w:rPr>
          <w:sz w:val="24"/>
        </w:rPr>
        <w:t>Entregar material(is) no prazo e local estabelecidos neste Termo de Referência, acompanhado(s) da respectiva Nota Fiscal/Fatura, na qual constarão as indicações referentes a marca, fabricante, modelo, procedência e prazo de garantia ou</w:t>
      </w:r>
      <w:r>
        <w:rPr>
          <w:spacing w:val="-2"/>
          <w:sz w:val="24"/>
        </w:rPr>
        <w:t xml:space="preserve"> </w:t>
      </w:r>
      <w:r>
        <w:rPr>
          <w:sz w:val="24"/>
        </w:rPr>
        <w:t>validade.</w:t>
      </w:r>
    </w:p>
    <w:p w14:paraId="7E373278">
      <w:pPr>
        <w:pStyle w:val="15"/>
        <w:spacing w:before="7"/>
        <w:rPr>
          <w:sz w:val="27"/>
        </w:rPr>
      </w:pPr>
    </w:p>
    <w:p w14:paraId="26981A39">
      <w:pPr>
        <w:pStyle w:val="34"/>
        <w:widowControl w:val="0"/>
        <w:numPr>
          <w:ilvl w:val="2"/>
          <w:numId w:val="9"/>
        </w:numPr>
        <w:tabs>
          <w:tab w:val="left" w:pos="1661"/>
        </w:tabs>
        <w:autoSpaceDE w:val="0"/>
        <w:autoSpaceDN w:val="0"/>
        <w:spacing w:line="278" w:lineRule="auto"/>
        <w:ind w:right="188"/>
        <w:contextualSpacing w:val="0"/>
        <w:jc w:val="both"/>
        <w:rPr>
          <w:sz w:val="24"/>
        </w:rPr>
      </w:pPr>
      <w:r>
        <w:rPr>
          <w:sz w:val="24"/>
        </w:rPr>
        <w:t>Responsabilizar-se pela qualidade, quantidade e resistência do(s) material(is) fornecido(s), que deverá(ão) ser novo(s) e de primeira</w:t>
      </w:r>
      <w:r>
        <w:rPr>
          <w:spacing w:val="-9"/>
          <w:sz w:val="24"/>
        </w:rPr>
        <w:t xml:space="preserve"> </w:t>
      </w:r>
      <w:r>
        <w:rPr>
          <w:sz w:val="24"/>
        </w:rPr>
        <w:t>qualidade.</w:t>
      </w:r>
    </w:p>
    <w:p w14:paraId="3432B8E0">
      <w:pPr>
        <w:pStyle w:val="15"/>
        <w:spacing w:before="2"/>
        <w:rPr>
          <w:sz w:val="27"/>
        </w:rPr>
      </w:pPr>
    </w:p>
    <w:p w14:paraId="18EB3DBF">
      <w:pPr>
        <w:pStyle w:val="34"/>
        <w:widowControl w:val="0"/>
        <w:numPr>
          <w:ilvl w:val="2"/>
          <w:numId w:val="9"/>
        </w:numPr>
        <w:tabs>
          <w:tab w:val="left" w:pos="1661"/>
        </w:tabs>
        <w:autoSpaceDE w:val="0"/>
        <w:autoSpaceDN w:val="0"/>
        <w:spacing w:line="276" w:lineRule="auto"/>
        <w:ind w:right="193"/>
        <w:contextualSpacing w:val="0"/>
        <w:jc w:val="both"/>
        <w:rPr>
          <w:sz w:val="24"/>
        </w:rPr>
      </w:pPr>
      <w:r>
        <w:rPr>
          <w:sz w:val="24"/>
        </w:rPr>
        <w:t>Providenciar imediata correção de deficiências, falhas ou irregularidades constatadas pela Secretaria Municipal de Serviço Público, referentes às condições firmadas neste Termo de Referência.</w:t>
      </w:r>
    </w:p>
    <w:p w14:paraId="13AC9019">
      <w:pPr>
        <w:pStyle w:val="15"/>
        <w:spacing w:before="7"/>
        <w:rPr>
          <w:sz w:val="27"/>
        </w:rPr>
      </w:pPr>
    </w:p>
    <w:p w14:paraId="5E20BC0A">
      <w:pPr>
        <w:pStyle w:val="34"/>
        <w:widowControl w:val="0"/>
        <w:numPr>
          <w:ilvl w:val="2"/>
          <w:numId w:val="9"/>
        </w:numPr>
        <w:tabs>
          <w:tab w:val="left" w:pos="1661"/>
        </w:tabs>
        <w:autoSpaceDE w:val="0"/>
        <w:autoSpaceDN w:val="0"/>
        <w:spacing w:line="276" w:lineRule="auto"/>
        <w:ind w:right="189"/>
        <w:contextualSpacing w:val="0"/>
        <w:jc w:val="both"/>
        <w:rPr>
          <w:sz w:val="24"/>
        </w:rPr>
      </w:pPr>
      <w:r>
        <w:rPr>
          <w:sz w:val="24"/>
        </w:rPr>
        <w:t>Responsabilizar-se pelos vícios e danos decorrentes do objeto, de acordo com os artigos 12, 13 e 17 a 27, do Código de Defesa do Consumidor (Lei nº 8.078, de 1990).</w:t>
      </w:r>
    </w:p>
    <w:p w14:paraId="28DAA4E0">
      <w:pPr>
        <w:pStyle w:val="15"/>
        <w:spacing w:before="7"/>
        <w:rPr>
          <w:sz w:val="27"/>
        </w:rPr>
      </w:pPr>
    </w:p>
    <w:p w14:paraId="66F3E5A9">
      <w:pPr>
        <w:pStyle w:val="34"/>
        <w:widowControl w:val="0"/>
        <w:numPr>
          <w:ilvl w:val="2"/>
          <w:numId w:val="9"/>
        </w:numPr>
        <w:tabs>
          <w:tab w:val="left" w:pos="1661"/>
        </w:tabs>
        <w:autoSpaceDE w:val="0"/>
        <w:autoSpaceDN w:val="0"/>
        <w:spacing w:line="276" w:lineRule="auto"/>
        <w:ind w:right="186"/>
        <w:contextualSpacing w:val="0"/>
        <w:jc w:val="both"/>
        <w:rPr>
          <w:sz w:val="24"/>
        </w:rPr>
      </w:pPr>
      <w:r>
        <w:rPr>
          <w:sz w:val="24"/>
        </w:rPr>
        <w:t>Fornecer, sempre que solicitado, no prazo máximo de 05 (cinco) dias úteis, documentação de habilitação e qualificação cujas validades encontrem-se vencidas.</w:t>
      </w:r>
    </w:p>
    <w:p w14:paraId="35BE7EC1">
      <w:pPr>
        <w:pStyle w:val="15"/>
        <w:spacing w:before="7"/>
        <w:rPr>
          <w:sz w:val="27"/>
        </w:rPr>
      </w:pPr>
    </w:p>
    <w:p w14:paraId="68117D57">
      <w:pPr>
        <w:pStyle w:val="34"/>
        <w:widowControl w:val="0"/>
        <w:numPr>
          <w:ilvl w:val="2"/>
          <w:numId w:val="9"/>
        </w:numPr>
        <w:tabs>
          <w:tab w:val="left" w:pos="1661"/>
        </w:tabs>
        <w:autoSpaceDE w:val="0"/>
        <w:autoSpaceDN w:val="0"/>
        <w:spacing w:line="276" w:lineRule="auto"/>
        <w:ind w:right="188"/>
        <w:contextualSpacing w:val="0"/>
        <w:jc w:val="both"/>
        <w:rPr>
          <w:sz w:val="24"/>
        </w:rPr>
      </w:pPr>
      <w:r>
        <w:rPr>
          <w:sz w:val="24"/>
        </w:rPr>
        <w:t>Ressarcir os eventuais prejuízos causados à Secretaria de Administração e/ou a terceiros, provocados por ineficiência ou irregularidades cometidas na execução das obrigações</w:t>
      </w:r>
      <w:r>
        <w:rPr>
          <w:spacing w:val="-10"/>
          <w:sz w:val="24"/>
        </w:rPr>
        <w:t xml:space="preserve"> </w:t>
      </w:r>
      <w:r>
        <w:rPr>
          <w:sz w:val="24"/>
        </w:rPr>
        <w:t>assumidas.</w:t>
      </w:r>
    </w:p>
    <w:p w14:paraId="02025A89">
      <w:pPr>
        <w:pStyle w:val="15"/>
        <w:spacing w:before="8"/>
        <w:rPr>
          <w:sz w:val="27"/>
        </w:rPr>
      </w:pPr>
    </w:p>
    <w:p w14:paraId="2F57EAC6">
      <w:pPr>
        <w:pStyle w:val="34"/>
        <w:widowControl w:val="0"/>
        <w:numPr>
          <w:ilvl w:val="2"/>
          <w:numId w:val="9"/>
        </w:numPr>
        <w:tabs>
          <w:tab w:val="left" w:pos="1661"/>
        </w:tabs>
        <w:autoSpaceDE w:val="0"/>
        <w:autoSpaceDN w:val="0"/>
        <w:spacing w:line="276" w:lineRule="auto"/>
        <w:ind w:right="186"/>
        <w:contextualSpacing w:val="0"/>
        <w:jc w:val="both"/>
        <w:rPr>
          <w:sz w:val="24"/>
        </w:rPr>
      </w:pPr>
      <w:r>
        <w:rPr>
          <w:sz w:val="24"/>
        </w:rPr>
        <w:t>Arcar com os custos diretos e indiretos, inclusive despesas com embalagem, transporte, taxas de frete ou seguro, tributos, encargos trabalhistas, previdenciários e demais despesas envolvidas na entrega, não sendo admitida qualquer cobrança posterior em nome da</w:t>
      </w:r>
      <w:r>
        <w:rPr>
          <w:spacing w:val="-6"/>
          <w:sz w:val="24"/>
        </w:rPr>
        <w:t xml:space="preserve"> Secretaria Municipal de Serviço Público</w:t>
      </w:r>
      <w:r>
        <w:rPr>
          <w:sz w:val="24"/>
        </w:rPr>
        <w:t>.</w:t>
      </w:r>
    </w:p>
    <w:p w14:paraId="5AD67FD4">
      <w:pPr>
        <w:pStyle w:val="15"/>
        <w:spacing w:before="4"/>
        <w:rPr>
          <w:sz w:val="16"/>
        </w:rPr>
      </w:pPr>
    </w:p>
    <w:p w14:paraId="71F2C6F2">
      <w:pPr>
        <w:pStyle w:val="34"/>
        <w:widowControl w:val="0"/>
        <w:numPr>
          <w:ilvl w:val="2"/>
          <w:numId w:val="9"/>
        </w:numPr>
        <w:tabs>
          <w:tab w:val="left" w:pos="1661"/>
        </w:tabs>
        <w:autoSpaceDE w:val="0"/>
        <w:autoSpaceDN w:val="0"/>
        <w:spacing w:before="90" w:line="276" w:lineRule="auto"/>
        <w:ind w:right="189"/>
        <w:contextualSpacing w:val="0"/>
        <w:jc w:val="both"/>
        <w:rPr>
          <w:sz w:val="24"/>
        </w:rPr>
      </w:pPr>
      <w:r>
        <w:rPr>
          <w:sz w:val="24"/>
        </w:rPr>
        <w:t>Comunicar à Secretaria Municipal de Serviço Público, no prazo máximo de 24 (vinte e quatro) horas que antecede a data da entrega, os motivos que impossibilitem o cumprimento do prazo previsto, com a devida comprovação.</w:t>
      </w:r>
    </w:p>
    <w:p w14:paraId="09C73771">
      <w:pPr>
        <w:pStyle w:val="15"/>
        <w:spacing w:before="6"/>
        <w:rPr>
          <w:sz w:val="27"/>
        </w:rPr>
      </w:pPr>
    </w:p>
    <w:p w14:paraId="3AA6918A">
      <w:pPr>
        <w:pStyle w:val="34"/>
        <w:widowControl w:val="0"/>
        <w:numPr>
          <w:ilvl w:val="2"/>
          <w:numId w:val="9"/>
        </w:numPr>
        <w:tabs>
          <w:tab w:val="left" w:pos="1661"/>
        </w:tabs>
        <w:autoSpaceDE w:val="0"/>
        <w:autoSpaceDN w:val="0"/>
        <w:spacing w:before="1" w:line="276" w:lineRule="auto"/>
        <w:ind w:right="192"/>
        <w:contextualSpacing w:val="0"/>
        <w:jc w:val="both"/>
        <w:rPr>
          <w:sz w:val="24"/>
        </w:rPr>
      </w:pPr>
      <w:r>
        <w:rPr>
          <w:sz w:val="24"/>
        </w:rPr>
        <w:t>Abster-se de veicular publicidade ou qualquer outra informação acerca das atividades objeto deste Termo de Referência, sem prévia autorização da</w:t>
      </w:r>
      <w:r>
        <w:rPr>
          <w:spacing w:val="-11"/>
          <w:sz w:val="24"/>
        </w:rPr>
        <w:t xml:space="preserve"> </w:t>
      </w:r>
      <w:r>
        <w:rPr>
          <w:sz w:val="24"/>
        </w:rPr>
        <w:t>Prefeitura de Valença.</w:t>
      </w:r>
    </w:p>
    <w:p w14:paraId="232A2A69">
      <w:pPr>
        <w:pStyle w:val="15"/>
        <w:spacing w:before="8"/>
        <w:rPr>
          <w:sz w:val="27"/>
        </w:rPr>
      </w:pPr>
    </w:p>
    <w:p w14:paraId="23A9B85E">
      <w:pPr>
        <w:pStyle w:val="34"/>
        <w:widowControl w:val="0"/>
        <w:numPr>
          <w:ilvl w:val="2"/>
          <w:numId w:val="9"/>
        </w:numPr>
        <w:tabs>
          <w:tab w:val="left" w:pos="1661"/>
        </w:tabs>
        <w:autoSpaceDE w:val="0"/>
        <w:autoSpaceDN w:val="0"/>
        <w:ind w:hanging="721"/>
        <w:contextualSpacing w:val="0"/>
        <w:jc w:val="both"/>
        <w:rPr>
          <w:sz w:val="24"/>
        </w:rPr>
      </w:pPr>
      <w:r>
        <w:rPr>
          <w:sz w:val="24"/>
        </w:rPr>
        <w:t>Emitir Nota Fiscal/Fatura discriminada, legível e sem</w:t>
      </w:r>
      <w:r>
        <w:rPr>
          <w:spacing w:val="-1"/>
          <w:sz w:val="24"/>
        </w:rPr>
        <w:t xml:space="preserve"> </w:t>
      </w:r>
      <w:r>
        <w:rPr>
          <w:sz w:val="24"/>
        </w:rPr>
        <w:t>rasuras.</w:t>
      </w:r>
    </w:p>
    <w:p w14:paraId="4112A6CB">
      <w:pPr>
        <w:pStyle w:val="15"/>
        <w:spacing w:before="1"/>
        <w:rPr>
          <w:sz w:val="31"/>
        </w:rPr>
      </w:pPr>
    </w:p>
    <w:p w14:paraId="03959FE1">
      <w:pPr>
        <w:pStyle w:val="34"/>
        <w:widowControl w:val="0"/>
        <w:numPr>
          <w:ilvl w:val="2"/>
          <w:numId w:val="9"/>
        </w:numPr>
        <w:tabs>
          <w:tab w:val="left" w:pos="1661"/>
        </w:tabs>
        <w:autoSpaceDE w:val="0"/>
        <w:autoSpaceDN w:val="0"/>
        <w:spacing w:before="1" w:line="276" w:lineRule="auto"/>
        <w:ind w:right="186"/>
        <w:contextualSpacing w:val="0"/>
        <w:jc w:val="both"/>
        <w:rPr>
          <w:sz w:val="24"/>
        </w:rPr>
      </w:pPr>
      <w:r>
        <w:rPr>
          <w:sz w:val="24"/>
        </w:rPr>
        <w:t>Responsabilizar-se pelo fiel cumprimento do objeto contratado, prestando todos os esclarecimentos que forem solicitados pela Secretaria Municipal de Administração, cujas  reclamações  se  obriga a</w:t>
      </w:r>
      <w:r>
        <w:rPr>
          <w:spacing w:val="-1"/>
          <w:sz w:val="24"/>
        </w:rPr>
        <w:t xml:space="preserve"> </w:t>
      </w:r>
      <w:r>
        <w:rPr>
          <w:sz w:val="24"/>
        </w:rPr>
        <w:t>atender.</w:t>
      </w:r>
    </w:p>
    <w:p w14:paraId="1E231DF5">
      <w:pPr>
        <w:pStyle w:val="15"/>
      </w:pPr>
    </w:p>
    <w:p w14:paraId="444101B7">
      <w:pPr>
        <w:pStyle w:val="15"/>
        <w:rPr>
          <w:sz w:val="26"/>
        </w:rPr>
      </w:pPr>
      <w:r>
        <w:rPr>
          <w:lang w:val="pt-BR" w:eastAsia="pt-BR"/>
        </w:rPr>
        <mc:AlternateContent>
          <mc:Choice Requires="wps">
            <w:drawing>
              <wp:anchor distT="0" distB="0" distL="0" distR="0" simplePos="0" relativeHeight="251666432"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484869220" name="Caixa de Texto 4"/>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14B0107B">
                            <w:pPr>
                              <w:tabs>
                                <w:tab w:val="left" w:pos="736"/>
                              </w:tabs>
                              <w:spacing w:line="275" w:lineRule="exact"/>
                              <w:ind w:left="28"/>
                              <w:rPr>
                                <w:b/>
                                <w:sz w:val="24"/>
                              </w:rPr>
                            </w:pPr>
                            <w:r>
                              <w:rPr>
                                <w:b/>
                                <w:sz w:val="24"/>
                              </w:rPr>
                              <w:t>9.</w:t>
                            </w:r>
                            <w:r>
                              <w:rPr>
                                <w:b/>
                                <w:sz w:val="24"/>
                              </w:rPr>
                              <w:tab/>
                            </w:r>
                            <w:r>
                              <w:rPr>
                                <w:b/>
                                <w:sz w:val="24"/>
                              </w:rPr>
                              <w:t>DAS OBRIGAÇÕES DA CONTRATANTE</w:t>
                            </w:r>
                          </w:p>
                        </w:txbxContent>
                      </wps:txbx>
                      <wps:bodyPr rot="0" vert="horz" wrap="square" lIns="0" tIns="0" rIns="0" bIns="0" anchor="t" anchorCtr="0" upright="1">
                        <a:noAutofit/>
                      </wps:bodyPr>
                    </wps:wsp>
                  </a:graphicData>
                </a:graphic>
              </wp:anchor>
            </w:drawing>
          </mc:Choice>
          <mc:Fallback>
            <w:pict>
              <v:shape id="Caixa de Texto 4" o:spid="_x0000_s1026" o:spt="202" type="#_x0000_t202" style="position:absolute;left:0pt;margin-left:83.65pt;margin-top:16.2pt;height:15.85pt;width:463.65pt;mso-position-horizontal-relative:page;mso-wrap-distance-bottom:0pt;mso-wrap-distance-top:0pt;z-index:-251650048;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mnn7qNkA&#10;AAAKAQAADwAAAAAAAAABACAAAAAiAAAAZHJzL2Rvd25yZXYueG1sUEsBAhQAFAAAAAgAh07iQMuP&#10;/7EeAgAAOwQAAA4AAAAAAAAAAQAgAAAAKAEAAGRycy9lMm9Eb2MueG1sUEsFBgAAAAAGAAYAWQEA&#10;ALgFAAAAAA==&#10;">
                <v:fill on="t" focussize="0,0"/>
                <v:stroke on="f"/>
                <v:imagedata o:title=""/>
                <o:lock v:ext="edit" aspectratio="f"/>
                <v:textbox inset="0mm,0mm,0mm,0mm">
                  <w:txbxContent>
                    <w:p w14:paraId="14B0107B">
                      <w:pPr>
                        <w:tabs>
                          <w:tab w:val="left" w:pos="736"/>
                        </w:tabs>
                        <w:spacing w:line="275" w:lineRule="exact"/>
                        <w:ind w:left="28"/>
                        <w:rPr>
                          <w:b/>
                          <w:sz w:val="24"/>
                        </w:rPr>
                      </w:pPr>
                      <w:r>
                        <w:rPr>
                          <w:b/>
                          <w:sz w:val="24"/>
                        </w:rPr>
                        <w:t>9.</w:t>
                      </w:r>
                      <w:r>
                        <w:rPr>
                          <w:b/>
                          <w:sz w:val="24"/>
                        </w:rPr>
                        <w:tab/>
                      </w:r>
                      <w:r>
                        <w:rPr>
                          <w:b/>
                          <w:sz w:val="24"/>
                        </w:rPr>
                        <w:t>DAS OBRIGAÇÕES DA CONTRATANTE</w:t>
                      </w:r>
                    </w:p>
                  </w:txbxContent>
                </v:textbox>
                <w10:wrap type="topAndBottom"/>
              </v:shape>
            </w:pict>
          </mc:Fallback>
        </mc:AlternateContent>
      </w:r>
    </w:p>
    <w:p w14:paraId="0CEBAEC9">
      <w:pPr>
        <w:pStyle w:val="15"/>
        <w:spacing w:before="10"/>
        <w:rPr>
          <w:sz w:val="17"/>
        </w:rPr>
      </w:pPr>
    </w:p>
    <w:p w14:paraId="489D1EAD">
      <w:pPr>
        <w:pStyle w:val="34"/>
        <w:widowControl w:val="0"/>
        <w:numPr>
          <w:ilvl w:val="1"/>
          <w:numId w:val="10"/>
        </w:numPr>
        <w:tabs>
          <w:tab w:val="left" w:pos="949"/>
          <w:tab w:val="left" w:pos="950"/>
        </w:tabs>
        <w:autoSpaceDE w:val="0"/>
        <w:autoSpaceDN w:val="0"/>
        <w:spacing w:before="90"/>
        <w:contextualSpacing w:val="0"/>
        <w:jc w:val="both"/>
        <w:rPr>
          <w:sz w:val="24"/>
        </w:rPr>
      </w:pPr>
      <w:r>
        <w:rPr>
          <w:sz w:val="24"/>
        </w:rPr>
        <w:t>São obrigações da</w:t>
      </w:r>
      <w:r>
        <w:rPr>
          <w:spacing w:val="-2"/>
          <w:sz w:val="24"/>
        </w:rPr>
        <w:t xml:space="preserve"> </w:t>
      </w:r>
      <w:r>
        <w:rPr>
          <w:sz w:val="24"/>
        </w:rPr>
        <w:t>CONTRATANTE:</w:t>
      </w:r>
    </w:p>
    <w:p w14:paraId="4EAE9B87">
      <w:pPr>
        <w:pStyle w:val="15"/>
        <w:spacing w:before="4"/>
        <w:rPr>
          <w:sz w:val="31"/>
        </w:rPr>
      </w:pPr>
    </w:p>
    <w:p w14:paraId="1B916B3A">
      <w:pPr>
        <w:pStyle w:val="34"/>
        <w:widowControl w:val="0"/>
        <w:numPr>
          <w:ilvl w:val="2"/>
          <w:numId w:val="10"/>
        </w:numPr>
        <w:tabs>
          <w:tab w:val="left" w:pos="1661"/>
        </w:tabs>
        <w:autoSpaceDE w:val="0"/>
        <w:autoSpaceDN w:val="0"/>
        <w:ind w:hanging="721"/>
        <w:contextualSpacing w:val="0"/>
        <w:jc w:val="both"/>
        <w:rPr>
          <w:sz w:val="24"/>
        </w:rPr>
      </w:pPr>
      <w:r>
        <w:rPr>
          <w:sz w:val="24"/>
        </w:rPr>
        <w:t>Acompanhar e fiscalizar o fornecimento do(s)</w:t>
      </w:r>
      <w:r>
        <w:rPr>
          <w:spacing w:val="-3"/>
          <w:sz w:val="24"/>
        </w:rPr>
        <w:t xml:space="preserve"> </w:t>
      </w:r>
      <w:r>
        <w:rPr>
          <w:sz w:val="24"/>
        </w:rPr>
        <w:t>material(is);</w:t>
      </w:r>
    </w:p>
    <w:p w14:paraId="34CB5A1A">
      <w:pPr>
        <w:pStyle w:val="15"/>
        <w:spacing w:before="1"/>
        <w:rPr>
          <w:sz w:val="31"/>
        </w:rPr>
      </w:pPr>
    </w:p>
    <w:p w14:paraId="784C5C9A">
      <w:pPr>
        <w:pStyle w:val="34"/>
        <w:widowControl w:val="0"/>
        <w:numPr>
          <w:ilvl w:val="2"/>
          <w:numId w:val="10"/>
        </w:numPr>
        <w:tabs>
          <w:tab w:val="left" w:pos="1661"/>
        </w:tabs>
        <w:autoSpaceDE w:val="0"/>
        <w:autoSpaceDN w:val="0"/>
        <w:spacing w:line="276" w:lineRule="auto"/>
        <w:ind w:right="191" w:hanging="711"/>
        <w:contextualSpacing w:val="0"/>
        <w:jc w:val="both"/>
        <w:rPr>
          <w:sz w:val="24"/>
        </w:rPr>
      </w:pPr>
      <w:r>
        <w:rPr>
          <w:sz w:val="24"/>
        </w:rPr>
        <w:t>Informar à CONTRATADA sobre as normas e procedimentos de acesso às suas instalações para a entrega do(s) material(is) e as eventuais alterações efetuadas em tais</w:t>
      </w:r>
      <w:r>
        <w:rPr>
          <w:spacing w:val="-1"/>
          <w:sz w:val="24"/>
        </w:rPr>
        <w:t xml:space="preserve"> </w:t>
      </w:r>
      <w:r>
        <w:rPr>
          <w:sz w:val="24"/>
        </w:rPr>
        <w:t>preceitos;</w:t>
      </w:r>
    </w:p>
    <w:p w14:paraId="248972E3">
      <w:pPr>
        <w:pStyle w:val="15"/>
        <w:spacing w:before="7"/>
        <w:rPr>
          <w:sz w:val="27"/>
        </w:rPr>
      </w:pPr>
    </w:p>
    <w:p w14:paraId="48093A84">
      <w:pPr>
        <w:pStyle w:val="34"/>
        <w:widowControl w:val="0"/>
        <w:numPr>
          <w:ilvl w:val="2"/>
          <w:numId w:val="10"/>
        </w:numPr>
        <w:tabs>
          <w:tab w:val="left" w:pos="1661"/>
        </w:tabs>
        <w:autoSpaceDE w:val="0"/>
        <w:autoSpaceDN w:val="0"/>
        <w:spacing w:line="278" w:lineRule="auto"/>
        <w:ind w:right="196" w:hanging="711"/>
        <w:contextualSpacing w:val="0"/>
        <w:jc w:val="both"/>
        <w:rPr>
          <w:sz w:val="24"/>
        </w:rPr>
      </w:pPr>
      <w:r>
        <w:rPr>
          <w:sz w:val="24"/>
        </w:rPr>
        <w:t>Prestar as informações e os esclarecimentos solicitados pela contratada, relacionados com o objeto pactuado;</w:t>
      </w:r>
    </w:p>
    <w:p w14:paraId="2516C1CE">
      <w:pPr>
        <w:pStyle w:val="15"/>
        <w:spacing w:before="3"/>
        <w:rPr>
          <w:sz w:val="27"/>
        </w:rPr>
      </w:pPr>
    </w:p>
    <w:p w14:paraId="7515CC3B">
      <w:pPr>
        <w:pStyle w:val="34"/>
        <w:widowControl w:val="0"/>
        <w:numPr>
          <w:ilvl w:val="2"/>
          <w:numId w:val="10"/>
        </w:numPr>
        <w:tabs>
          <w:tab w:val="left" w:pos="1661"/>
        </w:tabs>
        <w:autoSpaceDE w:val="0"/>
        <w:autoSpaceDN w:val="0"/>
        <w:spacing w:line="276" w:lineRule="auto"/>
        <w:ind w:right="189" w:hanging="711"/>
        <w:contextualSpacing w:val="0"/>
        <w:jc w:val="both"/>
        <w:rPr>
          <w:sz w:val="24"/>
        </w:rPr>
      </w:pPr>
      <w:r>
        <w:rPr>
          <w:sz w:val="24"/>
        </w:rPr>
        <w:t>Comunicar, por escrito, à CONTRATADA, quaisquer irregularidades verificadas no fornecimento do(s) material(is), solicitando a substituição de mercadoria defeituosa ou que não esteja de acordo com as especificações deste Termo de</w:t>
      </w:r>
      <w:r>
        <w:rPr>
          <w:spacing w:val="-3"/>
          <w:sz w:val="24"/>
        </w:rPr>
        <w:t xml:space="preserve"> </w:t>
      </w:r>
      <w:r>
        <w:rPr>
          <w:sz w:val="24"/>
        </w:rPr>
        <w:t>Referência;</w:t>
      </w:r>
    </w:p>
    <w:p w14:paraId="6048EFD0">
      <w:pPr>
        <w:pStyle w:val="15"/>
        <w:spacing w:before="4"/>
        <w:rPr>
          <w:sz w:val="16"/>
        </w:rPr>
      </w:pPr>
    </w:p>
    <w:p w14:paraId="6924EC7B">
      <w:pPr>
        <w:pStyle w:val="34"/>
        <w:widowControl w:val="0"/>
        <w:numPr>
          <w:ilvl w:val="2"/>
          <w:numId w:val="10"/>
        </w:numPr>
        <w:tabs>
          <w:tab w:val="left" w:pos="1661"/>
        </w:tabs>
        <w:autoSpaceDE w:val="0"/>
        <w:autoSpaceDN w:val="0"/>
        <w:spacing w:before="90" w:line="276" w:lineRule="auto"/>
        <w:ind w:right="185" w:hanging="711"/>
        <w:contextualSpacing w:val="0"/>
        <w:jc w:val="both"/>
        <w:rPr>
          <w:sz w:val="24"/>
        </w:rPr>
      </w:pPr>
      <w:r>
        <w:rPr>
          <w:sz w:val="24"/>
        </w:rPr>
        <w:t>Estando o(s) material(is) de acordo com o solicitado e a respectiva Nota Fiscal/Fatura devidamente atestada, a Contratante efetuará o pagamento nas condições, preços e prazos pactuados neste Termo de</w:t>
      </w:r>
      <w:r>
        <w:rPr>
          <w:spacing w:val="-5"/>
          <w:sz w:val="24"/>
        </w:rPr>
        <w:t xml:space="preserve"> </w:t>
      </w:r>
      <w:r>
        <w:rPr>
          <w:sz w:val="24"/>
        </w:rPr>
        <w:t>Referência.</w:t>
      </w:r>
    </w:p>
    <w:p w14:paraId="4891166E">
      <w:pPr>
        <w:pStyle w:val="15"/>
        <w:rPr>
          <w:sz w:val="23"/>
        </w:rPr>
      </w:pPr>
    </w:p>
    <w:p w14:paraId="01165B72">
      <w:pPr>
        <w:pStyle w:val="34"/>
        <w:widowControl w:val="0"/>
        <w:numPr>
          <w:ilvl w:val="2"/>
          <w:numId w:val="10"/>
        </w:numPr>
        <w:tabs>
          <w:tab w:val="left" w:pos="1661"/>
        </w:tabs>
        <w:autoSpaceDE w:val="0"/>
        <w:autoSpaceDN w:val="0"/>
        <w:spacing w:line="276" w:lineRule="auto"/>
        <w:ind w:right="190" w:hanging="711"/>
        <w:contextualSpacing w:val="0"/>
        <w:jc w:val="both"/>
        <w:rPr>
          <w:sz w:val="24"/>
        </w:rPr>
      </w:pPr>
      <w:r>
        <w:rPr>
          <w:sz w:val="24"/>
        </w:rPr>
        <w:t xml:space="preserve">A CONTRATANTE deverá acompanhar os prazos de entrega, exigindo que a CONTRATADA tome as providências necessárias para regularização do fornecimento, sob pena das sanções administrativas previstas na </w:t>
      </w:r>
      <w:r>
        <w:rPr>
          <w:spacing w:val="-3"/>
          <w:sz w:val="24"/>
        </w:rPr>
        <w:t xml:space="preserve">Lei </w:t>
      </w:r>
      <w:r>
        <w:rPr>
          <w:sz w:val="24"/>
        </w:rPr>
        <w:t>n.º 14133/2021 e demais cominações</w:t>
      </w:r>
      <w:r>
        <w:rPr>
          <w:spacing w:val="-1"/>
          <w:sz w:val="24"/>
        </w:rPr>
        <w:t xml:space="preserve"> </w:t>
      </w:r>
      <w:r>
        <w:rPr>
          <w:sz w:val="24"/>
        </w:rPr>
        <w:t>legais.</w:t>
      </w:r>
    </w:p>
    <w:p w14:paraId="51BEE3F4">
      <w:pPr>
        <w:pStyle w:val="15"/>
        <w:spacing w:before="6"/>
        <w:rPr>
          <w:sz w:val="27"/>
        </w:rPr>
      </w:pPr>
    </w:p>
    <w:p w14:paraId="233BE2AF">
      <w:pPr>
        <w:pStyle w:val="34"/>
        <w:widowControl w:val="0"/>
        <w:numPr>
          <w:ilvl w:val="2"/>
          <w:numId w:val="10"/>
        </w:numPr>
        <w:tabs>
          <w:tab w:val="left" w:pos="1661"/>
        </w:tabs>
        <w:autoSpaceDE w:val="0"/>
        <w:autoSpaceDN w:val="0"/>
        <w:spacing w:line="276" w:lineRule="auto"/>
        <w:ind w:right="189" w:hanging="711"/>
        <w:contextualSpacing w:val="0"/>
        <w:jc w:val="both"/>
        <w:rPr>
          <w:sz w:val="24"/>
        </w:rPr>
      </w:pPr>
      <w:r>
        <w:rPr>
          <w:sz w:val="24"/>
        </w:rPr>
        <w:t>Comunicar, por escrito, à CONTRATADA o não-recebimento do(s) material(is), apontando as razões, quando for o caso, da(s) sua(s) não-adequação(ões) aos termos contratuais;</w:t>
      </w:r>
    </w:p>
    <w:p w14:paraId="4B7406C0">
      <w:pPr>
        <w:pStyle w:val="15"/>
        <w:spacing w:before="8"/>
        <w:rPr>
          <w:sz w:val="27"/>
        </w:rPr>
      </w:pPr>
    </w:p>
    <w:p w14:paraId="3D33CFEA">
      <w:pPr>
        <w:pStyle w:val="34"/>
        <w:widowControl w:val="0"/>
        <w:numPr>
          <w:ilvl w:val="2"/>
          <w:numId w:val="10"/>
        </w:numPr>
        <w:tabs>
          <w:tab w:val="left" w:pos="1661"/>
        </w:tabs>
        <w:autoSpaceDE w:val="0"/>
        <w:autoSpaceDN w:val="0"/>
        <w:spacing w:line="276" w:lineRule="auto"/>
        <w:ind w:right="195" w:hanging="711"/>
        <w:contextualSpacing w:val="0"/>
        <w:jc w:val="both"/>
        <w:rPr>
          <w:sz w:val="24"/>
        </w:rPr>
      </w:pPr>
      <w:r>
        <w:rPr>
          <w:sz w:val="24"/>
        </w:rPr>
        <w:t>Proporcionar as condições para que a contratada possa cumprir as obrigações pactuadas.</w:t>
      </w:r>
    </w:p>
    <w:p w14:paraId="07BC0786">
      <w:pPr>
        <w:pStyle w:val="15"/>
        <w:spacing w:before="6"/>
        <w:rPr>
          <w:sz w:val="22"/>
        </w:rPr>
      </w:pPr>
    </w:p>
    <w:p w14:paraId="5379460B">
      <w:pPr>
        <w:pStyle w:val="15"/>
        <w:spacing w:before="1"/>
        <w:rPr>
          <w:sz w:val="26"/>
        </w:rPr>
      </w:pPr>
      <w:r>
        <w:rPr>
          <w:lang w:val="pt-BR" w:eastAsia="pt-BR"/>
        </w:rPr>
        <mc:AlternateContent>
          <mc:Choice Requires="wps">
            <w:drawing>
              <wp:anchor distT="0" distB="0" distL="0" distR="0" simplePos="0" relativeHeight="251667456"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1373939774" name="Caixa de Texto 2"/>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4174F827">
                            <w:pPr>
                              <w:tabs>
                                <w:tab w:val="left" w:pos="736"/>
                              </w:tabs>
                              <w:spacing w:line="275" w:lineRule="exact"/>
                              <w:ind w:left="28"/>
                              <w:rPr>
                                <w:b/>
                                <w:sz w:val="24"/>
                              </w:rPr>
                            </w:pPr>
                            <w:r>
                              <w:rPr>
                                <w:b/>
                                <w:sz w:val="24"/>
                              </w:rPr>
                              <w:t>10.</w:t>
                            </w:r>
                            <w:r>
                              <w:rPr>
                                <w:b/>
                                <w:sz w:val="24"/>
                              </w:rPr>
                              <w:tab/>
                            </w:r>
                            <w:r>
                              <w:rPr>
                                <w:b/>
                                <w:sz w:val="24"/>
                              </w:rPr>
                              <w:t>DO</w:t>
                            </w:r>
                            <w:r>
                              <w:rPr>
                                <w:b/>
                                <w:spacing w:val="-1"/>
                                <w:sz w:val="24"/>
                              </w:rPr>
                              <w:t xml:space="preserve"> </w:t>
                            </w:r>
                            <w:r>
                              <w:rPr>
                                <w:b/>
                                <w:sz w:val="24"/>
                              </w:rPr>
                              <w:t>PAGAMENTO</w:t>
                            </w:r>
                          </w:p>
                        </w:txbxContent>
                      </wps:txbx>
                      <wps:bodyPr rot="0" vert="horz" wrap="square" lIns="0" tIns="0" rIns="0" bIns="0" anchor="t" anchorCtr="0" upright="1">
                        <a:noAutofit/>
                      </wps:bodyPr>
                    </wps:wsp>
                  </a:graphicData>
                </a:graphic>
              </wp:anchor>
            </w:drawing>
          </mc:Choice>
          <mc:Fallback>
            <w:pict>
              <v:shape id="Caixa de Texto 2" o:spid="_x0000_s1026" o:spt="202" type="#_x0000_t202" style="position:absolute;left:0pt;margin-left:83.65pt;margin-top:16.2pt;height:15.85pt;width:463.65pt;mso-position-horizontal-relative:page;mso-wrap-distance-bottom:0pt;mso-wrap-distance-top:0pt;z-index:-251649024;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aefuo&#10;2QAAAAoBAAAPAAAAAAAAAAEAIAAAACIAAABkcnMvZG93bnJldi54bWxQSwECFAAUAAAACACHTuJA&#10;zwhLdCACAAA8BAAADgAAAAAAAAABACAAAAAoAQAAZHJzL2Uyb0RvYy54bWxQSwUGAAAAAAYABgBZ&#10;AQAAugUAAAAA&#10;">
                <v:fill on="t" focussize="0,0"/>
                <v:stroke on="f"/>
                <v:imagedata o:title=""/>
                <o:lock v:ext="edit" aspectratio="f"/>
                <v:textbox inset="0mm,0mm,0mm,0mm">
                  <w:txbxContent>
                    <w:p w14:paraId="4174F827">
                      <w:pPr>
                        <w:tabs>
                          <w:tab w:val="left" w:pos="736"/>
                        </w:tabs>
                        <w:spacing w:line="275" w:lineRule="exact"/>
                        <w:ind w:left="28"/>
                        <w:rPr>
                          <w:b/>
                          <w:sz w:val="24"/>
                        </w:rPr>
                      </w:pPr>
                      <w:r>
                        <w:rPr>
                          <w:b/>
                          <w:sz w:val="24"/>
                        </w:rPr>
                        <w:t>10.</w:t>
                      </w:r>
                      <w:r>
                        <w:rPr>
                          <w:b/>
                          <w:sz w:val="24"/>
                        </w:rPr>
                        <w:tab/>
                      </w:r>
                      <w:r>
                        <w:rPr>
                          <w:b/>
                          <w:sz w:val="24"/>
                        </w:rPr>
                        <w:t>DO</w:t>
                      </w:r>
                      <w:r>
                        <w:rPr>
                          <w:b/>
                          <w:spacing w:val="-1"/>
                          <w:sz w:val="24"/>
                        </w:rPr>
                        <w:t xml:space="preserve"> </w:t>
                      </w:r>
                      <w:r>
                        <w:rPr>
                          <w:b/>
                          <w:sz w:val="24"/>
                        </w:rPr>
                        <w:t>PAGAMENTO</w:t>
                      </w:r>
                    </w:p>
                  </w:txbxContent>
                </v:textbox>
                <w10:wrap type="topAndBottom"/>
              </v:shape>
            </w:pict>
          </mc:Fallback>
        </mc:AlternateContent>
      </w:r>
    </w:p>
    <w:p w14:paraId="6E80EDD5">
      <w:pPr>
        <w:pStyle w:val="15"/>
        <w:spacing w:before="10"/>
        <w:rPr>
          <w:sz w:val="17"/>
        </w:rPr>
      </w:pPr>
    </w:p>
    <w:p w14:paraId="6330FC6A">
      <w:pPr>
        <w:jc w:val="both"/>
        <w:rPr>
          <w:sz w:val="24"/>
          <w:szCs w:val="24"/>
        </w:rPr>
      </w:pPr>
    </w:p>
    <w:p w14:paraId="6950480C">
      <w:pPr>
        <w:spacing w:after="200"/>
        <w:jc w:val="both"/>
        <w:rPr>
          <w:rFonts w:eastAsia="Tahoma" w:asciiTheme="minorHAnsi" w:hAnsiTheme="minorHAnsi"/>
        </w:rPr>
      </w:pPr>
      <w:r>
        <w:rPr>
          <w:rFonts w:eastAsia="Tahoma" w:asciiTheme="minorHAnsi" w:hAnsiTheme="minorHAnsi"/>
        </w:rPr>
        <w:t>* As entregas deverão ser realizadas no Almoxarifado de Obras Complementares da Prefeitura Municipal de Valença, situado na Avenida Osiris de Paiva Souza 1012, Bairro Benfica, Valença-RJ, no horário de 07:00 às 16:00 horas, por conta e risco da adjudicatária, sem nenhum ônus para a municipalidade.</w:t>
      </w:r>
    </w:p>
    <w:p w14:paraId="47E8D085">
      <w:pPr>
        <w:spacing w:after="200"/>
        <w:jc w:val="both"/>
        <w:rPr>
          <w:rFonts w:eastAsia="Arial" w:asciiTheme="minorHAnsi" w:hAnsiTheme="minorHAnsi"/>
          <w:spacing w:val="4"/>
        </w:rPr>
      </w:pPr>
      <w:r>
        <w:rPr>
          <w:rFonts w:eastAsia="Arial" w:asciiTheme="minorHAnsi" w:hAnsiTheme="minorHAnsi"/>
          <w:spacing w:val="4"/>
        </w:rPr>
        <w:t>* O prazo para entrega dos materiais será de, no máximo, 10 (dez) dias úteis após a solicitação formal da Secretaria Municipal de Serviços Públicos e Defesa Civil.</w:t>
      </w:r>
    </w:p>
    <w:p w14:paraId="49946831">
      <w:pPr>
        <w:pStyle w:val="34"/>
        <w:tabs>
          <w:tab w:val="left" w:pos="1382"/>
        </w:tabs>
        <w:rPr>
          <w:rFonts w:asciiTheme="minorHAnsi" w:hAnsiTheme="minorHAnsi" w:cstheme="minorHAnsi"/>
        </w:rPr>
      </w:pPr>
      <w:r>
        <w:rPr>
          <w:rFonts w:asciiTheme="minorHAnsi" w:hAnsiTheme="minorHAnsi" w:cstheme="minorHAnsi"/>
        </w:rPr>
        <w:t>*O objeto deverá ser entregue no prazo acima estipulado, contado</w:t>
      </w:r>
      <w:r>
        <w:rPr>
          <w:rFonts w:asciiTheme="minorHAnsi" w:hAnsiTheme="minorHAnsi" w:cstheme="minorHAnsi"/>
          <w:spacing w:val="1"/>
        </w:rPr>
        <w:t xml:space="preserve"> </w:t>
      </w:r>
      <w:r>
        <w:rPr>
          <w:rFonts w:asciiTheme="minorHAnsi" w:hAnsiTheme="minorHAnsi" w:cstheme="minorHAnsi"/>
        </w:rPr>
        <w:t>do momento do recebimento da nota de empenho, confirmação por e-mail</w:t>
      </w:r>
      <w:r>
        <w:rPr>
          <w:rFonts w:asciiTheme="minorHAnsi" w:hAnsiTheme="minorHAnsi" w:cstheme="minorHAnsi"/>
          <w:spacing w:val="1"/>
        </w:rPr>
        <w:t xml:space="preserve"> </w:t>
      </w:r>
      <w:r>
        <w:rPr>
          <w:rFonts w:asciiTheme="minorHAnsi" w:hAnsiTheme="minorHAnsi" w:cstheme="minorHAnsi"/>
          <w:spacing w:val="-1"/>
        </w:rPr>
        <w:t>ou</w:t>
      </w:r>
      <w:r>
        <w:rPr>
          <w:rFonts w:asciiTheme="minorHAnsi" w:hAnsiTheme="minorHAnsi" w:cstheme="minorHAnsi"/>
          <w:spacing w:val="-2"/>
        </w:rPr>
        <w:t xml:space="preserve"> </w:t>
      </w:r>
      <w:r>
        <w:rPr>
          <w:rFonts w:asciiTheme="minorHAnsi" w:hAnsiTheme="minorHAnsi" w:cstheme="minorHAnsi"/>
          <w:spacing w:val="-1"/>
        </w:rPr>
        <w:t>contato</w:t>
      </w:r>
      <w:r>
        <w:rPr>
          <w:rFonts w:asciiTheme="minorHAnsi" w:hAnsiTheme="minorHAnsi" w:cstheme="minorHAnsi"/>
          <w:spacing w:val="-2"/>
        </w:rPr>
        <w:t xml:space="preserve"> </w:t>
      </w:r>
      <w:r>
        <w:rPr>
          <w:rFonts w:asciiTheme="minorHAnsi" w:hAnsiTheme="minorHAnsi" w:cstheme="minorHAnsi"/>
          <w:spacing w:val="-1"/>
        </w:rPr>
        <w:t>telefônico,</w:t>
      </w:r>
      <w:r>
        <w:rPr>
          <w:rFonts w:asciiTheme="minorHAnsi" w:hAnsiTheme="minorHAnsi" w:cstheme="minorHAnsi"/>
          <w:spacing w:val="-2"/>
        </w:rPr>
        <w:t xml:space="preserve"> </w:t>
      </w:r>
      <w:r>
        <w:rPr>
          <w:rFonts w:asciiTheme="minorHAnsi" w:hAnsiTheme="minorHAnsi" w:cstheme="minorHAnsi"/>
        </w:rPr>
        <w:t>seguindo</w:t>
      </w:r>
      <w:r>
        <w:rPr>
          <w:rFonts w:asciiTheme="minorHAnsi" w:hAnsiTheme="minorHAnsi" w:cstheme="minorHAnsi"/>
          <w:spacing w:val="-2"/>
        </w:rPr>
        <w:t xml:space="preserve"> </w:t>
      </w:r>
      <w:r>
        <w:rPr>
          <w:rFonts w:asciiTheme="minorHAnsi" w:hAnsiTheme="minorHAnsi" w:cstheme="minorHAnsi"/>
        </w:rPr>
        <w:t>rigorosamente</w:t>
      </w:r>
      <w:r>
        <w:rPr>
          <w:rFonts w:asciiTheme="minorHAnsi" w:hAnsiTheme="minorHAnsi" w:cstheme="minorHAnsi"/>
          <w:spacing w:val="-1"/>
        </w:rPr>
        <w:t xml:space="preserve"> </w:t>
      </w:r>
      <w:r>
        <w:rPr>
          <w:rFonts w:asciiTheme="minorHAnsi" w:hAnsiTheme="minorHAnsi" w:cstheme="minorHAnsi"/>
        </w:rPr>
        <w:t>as</w:t>
      </w:r>
      <w:r>
        <w:rPr>
          <w:rFonts w:asciiTheme="minorHAnsi" w:hAnsiTheme="minorHAnsi" w:cstheme="minorHAnsi"/>
          <w:spacing w:val="1"/>
        </w:rPr>
        <w:t xml:space="preserve"> </w:t>
      </w:r>
      <w:r>
        <w:rPr>
          <w:rFonts w:asciiTheme="minorHAnsi" w:hAnsiTheme="minorHAnsi" w:cstheme="minorHAnsi"/>
        </w:rPr>
        <w:t>quantidades</w:t>
      </w:r>
      <w:r>
        <w:rPr>
          <w:rFonts w:asciiTheme="minorHAnsi" w:hAnsiTheme="minorHAnsi" w:cstheme="minorHAnsi"/>
          <w:spacing w:val="-17"/>
        </w:rPr>
        <w:t xml:space="preserve"> </w:t>
      </w:r>
      <w:r>
        <w:rPr>
          <w:rFonts w:asciiTheme="minorHAnsi" w:hAnsiTheme="minorHAnsi" w:cstheme="minorHAnsi"/>
        </w:rPr>
        <w:t>solicitadas.</w:t>
      </w:r>
    </w:p>
    <w:p w14:paraId="5D6DEC87">
      <w:pPr>
        <w:pStyle w:val="34"/>
        <w:shd w:val="clear" w:color="auto" w:fill="FFFFFF"/>
        <w:spacing w:line="276" w:lineRule="auto"/>
        <w:rPr>
          <w:rFonts w:asciiTheme="minorHAnsi" w:hAnsiTheme="minorHAnsi" w:cstheme="minorHAnsi"/>
          <w:caps/>
        </w:rPr>
      </w:pPr>
    </w:p>
    <w:p w14:paraId="5D17D0E1">
      <w:pPr>
        <w:pStyle w:val="34"/>
        <w:shd w:val="clear" w:color="auto" w:fill="FFFFFF"/>
        <w:spacing w:line="276" w:lineRule="auto"/>
        <w:rPr>
          <w:rFonts w:asciiTheme="minorHAnsi" w:hAnsiTheme="minorHAnsi" w:cstheme="minorHAnsi"/>
          <w:caps/>
        </w:rPr>
      </w:pPr>
      <w:r>
        <w:rPr>
          <w:rFonts w:asciiTheme="minorHAnsi" w:hAnsiTheme="minorHAnsi" w:cstheme="minorHAnsi"/>
          <w:caps/>
        </w:rPr>
        <w:t xml:space="preserve">* </w:t>
      </w:r>
      <w:r>
        <w:rPr>
          <w:rFonts w:asciiTheme="minorHAnsi" w:hAnsiTheme="minorHAnsi" w:cstheme="minorHAnsi"/>
        </w:rPr>
        <w:t>Em caso excepcional de necessidade de troca de marca/gramaturas, estas deverão ser justificadas, previamente e formalmente, aos setores competentes, para análise e autorização da mesma.</w:t>
      </w:r>
    </w:p>
    <w:p w14:paraId="75B53FC5">
      <w:pPr>
        <w:pStyle w:val="34"/>
        <w:rPr>
          <w:rFonts w:asciiTheme="minorHAnsi" w:hAnsiTheme="minorHAnsi" w:cstheme="minorHAnsi"/>
          <w:caps/>
        </w:rPr>
      </w:pPr>
    </w:p>
    <w:p w14:paraId="455C6852">
      <w:pPr>
        <w:pStyle w:val="34"/>
        <w:spacing w:line="276" w:lineRule="auto"/>
        <w:rPr>
          <w:rFonts w:asciiTheme="minorHAnsi" w:hAnsiTheme="minorHAnsi" w:cstheme="minorHAnsi"/>
          <w:caps/>
        </w:rPr>
      </w:pPr>
      <w:r>
        <w:rPr>
          <w:rFonts w:asciiTheme="minorHAnsi" w:hAnsiTheme="minorHAnsi" w:cstheme="minorHAnsi"/>
        </w:rPr>
        <w:t>* A entrega dos produtos deverá ser feita através de 03 vias de recibo, com data da entrega e quantidade entregue, sendo uma para o fornecedor, uma para o setor de Almoxarifado.</w:t>
      </w:r>
    </w:p>
    <w:p w14:paraId="051AE018">
      <w:pPr>
        <w:pStyle w:val="34"/>
        <w:spacing w:line="276" w:lineRule="auto"/>
        <w:rPr>
          <w:rFonts w:asciiTheme="minorHAnsi" w:hAnsiTheme="minorHAnsi" w:cstheme="minorHAnsi"/>
          <w:caps/>
        </w:rPr>
      </w:pPr>
    </w:p>
    <w:p w14:paraId="7313A513">
      <w:pPr>
        <w:pStyle w:val="15"/>
        <w:ind w:left="720"/>
        <w:rPr>
          <w:rFonts w:asciiTheme="minorHAnsi" w:hAnsiTheme="minorHAnsi" w:cstheme="minorHAnsi"/>
          <w:b/>
          <w:caps/>
          <w:u w:val="single"/>
          <w:lang w:val="pt-BR"/>
        </w:rPr>
      </w:pPr>
      <w:r>
        <w:rPr>
          <w:rFonts w:asciiTheme="minorHAnsi" w:hAnsiTheme="minorHAnsi" w:cstheme="minorHAnsi"/>
          <w:spacing w:val="4"/>
          <w:lang w:val="pt-BR"/>
        </w:rPr>
        <w:t xml:space="preserve">* </w:t>
      </w:r>
      <w:r>
        <w:rPr>
          <w:rFonts w:asciiTheme="minorHAnsi" w:hAnsiTheme="minorHAnsi" w:cstheme="minorHAnsi"/>
          <w:spacing w:val="4"/>
        </w:rPr>
        <w:t>No ato da entrega, o prazo de validade dos produtos deverá ser igual ou superior a 80% (oitenta por cento) do prazo total definido pelo fabricante.</w:t>
      </w:r>
    </w:p>
    <w:p w14:paraId="53B0B81F">
      <w:pPr>
        <w:pStyle w:val="34"/>
        <w:rPr>
          <w:rFonts w:asciiTheme="minorHAnsi" w:hAnsiTheme="minorHAnsi" w:cstheme="minorHAnsi"/>
          <w:b/>
          <w:caps/>
          <w:u w:val="single"/>
        </w:rPr>
      </w:pPr>
    </w:p>
    <w:p w14:paraId="3D945E98">
      <w:pPr>
        <w:pStyle w:val="15"/>
        <w:ind w:left="360"/>
        <w:rPr>
          <w:rFonts w:asciiTheme="minorHAnsi" w:hAnsiTheme="minorHAnsi" w:cstheme="minorHAnsi"/>
          <w:b/>
          <w:caps/>
          <w:u w:val="single"/>
          <w:lang w:val="pt-BR"/>
        </w:rPr>
      </w:pPr>
      <w:r>
        <w:rPr>
          <w:rFonts w:asciiTheme="minorHAnsi" w:hAnsiTheme="minorHAnsi" w:cstheme="minorHAnsi"/>
          <w:b/>
          <w:caps/>
          <w:u w:val="single"/>
          <w:lang w:val="pt-BR"/>
        </w:rPr>
        <w:t>* A entrega deverá ocorrer em até 10(dez) dias uteis do envio da nota de Empenho.</w:t>
      </w:r>
    </w:p>
    <w:p w14:paraId="7FFDC52E">
      <w:pPr>
        <w:pStyle w:val="34"/>
        <w:rPr>
          <w:rFonts w:asciiTheme="minorHAnsi" w:hAnsiTheme="minorHAnsi" w:cstheme="minorHAnsi"/>
          <w:b/>
          <w:caps/>
          <w:u w:val="single"/>
        </w:rPr>
      </w:pPr>
    </w:p>
    <w:p w14:paraId="45827F5B">
      <w:pPr>
        <w:pStyle w:val="15"/>
        <w:ind w:left="720"/>
        <w:rPr>
          <w:rFonts w:asciiTheme="minorHAnsi" w:hAnsiTheme="minorHAnsi" w:cstheme="minorHAnsi"/>
          <w:lang w:val="pt-BR"/>
        </w:rPr>
      </w:pPr>
    </w:p>
    <w:p w14:paraId="3A5C9376"/>
    <w:p w14:paraId="0C91E1B3">
      <w:pPr>
        <w:pStyle w:val="15"/>
        <w:spacing w:before="1"/>
        <w:rPr>
          <w:sz w:val="18"/>
        </w:rPr>
      </w:pPr>
    </w:p>
    <w:p w14:paraId="538C3C9C">
      <w:pPr>
        <w:tabs>
          <w:tab w:val="left" w:pos="950"/>
        </w:tabs>
        <w:spacing w:before="90" w:line="276" w:lineRule="auto"/>
        <w:ind w:right="189"/>
        <w:rPr>
          <w:sz w:val="24"/>
        </w:rPr>
      </w:pPr>
      <w:r>
        <w:rPr>
          <w:sz w:val="24"/>
        </w:rPr>
        <w:t>10.1  A proposta, que compreende a descrição do material ofertado, preço unitário, preço total e validade, deverá ser compatível com o Termo de Referência e seus anexos, bem como atender às seguintes</w:t>
      </w:r>
      <w:r>
        <w:rPr>
          <w:spacing w:val="-1"/>
          <w:sz w:val="24"/>
        </w:rPr>
        <w:t xml:space="preserve"> </w:t>
      </w:r>
      <w:r>
        <w:rPr>
          <w:sz w:val="24"/>
        </w:rPr>
        <w:t>exigências:</w:t>
      </w:r>
    </w:p>
    <w:p w14:paraId="45FE096F">
      <w:pPr>
        <w:pStyle w:val="15"/>
        <w:spacing w:before="7"/>
        <w:rPr>
          <w:sz w:val="27"/>
        </w:rPr>
      </w:pPr>
    </w:p>
    <w:p w14:paraId="3DBCBC38">
      <w:pPr>
        <w:pStyle w:val="34"/>
        <w:widowControl w:val="0"/>
        <w:numPr>
          <w:ilvl w:val="2"/>
          <w:numId w:val="11"/>
        </w:numPr>
        <w:tabs>
          <w:tab w:val="left" w:pos="1661"/>
        </w:tabs>
        <w:autoSpaceDE w:val="0"/>
        <w:autoSpaceDN w:val="0"/>
        <w:spacing w:line="276" w:lineRule="auto"/>
        <w:ind w:right="191"/>
        <w:contextualSpacing w:val="0"/>
        <w:jc w:val="both"/>
        <w:rPr>
          <w:sz w:val="24"/>
        </w:rPr>
      </w:pPr>
      <w:r>
        <w:rPr>
          <w:sz w:val="24"/>
        </w:rPr>
        <w:t xml:space="preserve">conter as especificações do material de forma clara, descrevendo detalhadamente as características do produto ofertado, incluindo especificação de marca, procedência e outros elementos que de forma inequívoca identifiquem </w:t>
      </w:r>
      <w:r>
        <w:rPr>
          <w:spacing w:val="-11"/>
          <w:sz w:val="24"/>
        </w:rPr>
        <w:t xml:space="preserve">e </w:t>
      </w:r>
      <w:r>
        <w:rPr>
          <w:sz w:val="24"/>
        </w:rPr>
        <w:t>constatem as características do</w:t>
      </w:r>
      <w:r>
        <w:rPr>
          <w:spacing w:val="-1"/>
          <w:sz w:val="24"/>
        </w:rPr>
        <w:t xml:space="preserve"> </w:t>
      </w:r>
      <w:r>
        <w:rPr>
          <w:sz w:val="24"/>
        </w:rPr>
        <w:t>material;</w:t>
      </w:r>
    </w:p>
    <w:p w14:paraId="0C8D8278">
      <w:pPr>
        <w:pStyle w:val="15"/>
        <w:spacing w:before="7"/>
        <w:rPr>
          <w:sz w:val="27"/>
        </w:rPr>
      </w:pPr>
    </w:p>
    <w:p w14:paraId="2BD2EC11">
      <w:pPr>
        <w:pStyle w:val="34"/>
        <w:widowControl w:val="0"/>
        <w:numPr>
          <w:ilvl w:val="2"/>
          <w:numId w:val="11"/>
        </w:numPr>
        <w:tabs>
          <w:tab w:val="left" w:pos="1661"/>
        </w:tabs>
        <w:autoSpaceDE w:val="0"/>
        <w:autoSpaceDN w:val="0"/>
        <w:spacing w:line="276" w:lineRule="auto"/>
        <w:ind w:right="190"/>
        <w:contextualSpacing w:val="0"/>
        <w:jc w:val="both"/>
        <w:rPr>
          <w:sz w:val="24"/>
        </w:rPr>
      </w:pPr>
      <w:r>
        <w:rPr>
          <w:sz w:val="24"/>
        </w:rPr>
        <w:t>no preço ofertado deverão estar incluídos ainda, todos os custos diretos e indiretos, inclusive, frete, seguro, impostos, taxas e outras despesas que incidam ou venham incidir no fornecimento e entrega do</w:t>
      </w:r>
      <w:r>
        <w:rPr>
          <w:spacing w:val="-2"/>
          <w:sz w:val="24"/>
        </w:rPr>
        <w:t xml:space="preserve"> </w:t>
      </w:r>
      <w:r>
        <w:rPr>
          <w:sz w:val="24"/>
        </w:rPr>
        <w:t>material.</w:t>
      </w:r>
    </w:p>
    <w:p w14:paraId="55B72409">
      <w:pPr>
        <w:pStyle w:val="15"/>
        <w:spacing w:before="7"/>
      </w:pPr>
    </w:p>
    <w:p w14:paraId="6DEE61A1">
      <w:pPr>
        <w:pStyle w:val="15"/>
        <w:ind w:left="213"/>
        <w:rPr>
          <w:sz w:val="20"/>
        </w:rPr>
      </w:pPr>
      <w:r>
        <w:rPr>
          <w:sz w:val="20"/>
          <w:lang w:val="pt-BR" w:eastAsia="pt-BR"/>
        </w:rPr>
        <mc:AlternateContent>
          <mc:Choice Requires="wps">
            <w:drawing>
              <wp:inline distT="0" distB="0" distL="0" distR="0">
                <wp:extent cx="5888355" cy="201930"/>
                <wp:effectExtent l="0" t="3175" r="1905" b="4445"/>
                <wp:docPr id="1786345890" name="Caixa de Texto 14"/>
                <wp:cNvGraphicFramePr/>
                <a:graphic xmlns:a="http://schemas.openxmlformats.org/drawingml/2006/main">
                  <a:graphicData uri="http://schemas.microsoft.com/office/word/2010/wordprocessingShape">
                    <wps:wsp>
                      <wps:cNvSpPr txBox="1">
                        <a:spLocks noChangeArrowheads="1"/>
                      </wps:cNvSpPr>
                      <wps:spPr bwMode="auto">
                        <a:xfrm>
                          <a:off x="0" y="0"/>
                          <a:ext cx="5888355" cy="201930"/>
                        </a:xfrm>
                        <a:prstGeom prst="rect">
                          <a:avLst/>
                        </a:prstGeom>
                        <a:solidFill>
                          <a:srgbClr val="D9D9D9"/>
                        </a:solidFill>
                        <a:ln>
                          <a:noFill/>
                        </a:ln>
                      </wps:spPr>
                      <wps:txbx>
                        <w:txbxContent>
                          <w:p w14:paraId="3F60D638">
                            <w:pPr>
                              <w:tabs>
                                <w:tab w:val="left" w:pos="736"/>
                              </w:tabs>
                              <w:spacing w:line="276" w:lineRule="exact"/>
                              <w:ind w:left="28"/>
                              <w:rPr>
                                <w:b/>
                                <w:sz w:val="24"/>
                              </w:rPr>
                            </w:pPr>
                            <w:r>
                              <w:rPr>
                                <w:b/>
                                <w:sz w:val="24"/>
                              </w:rPr>
                              <w:t>11.</w:t>
                            </w:r>
                            <w:r>
                              <w:rPr>
                                <w:b/>
                                <w:sz w:val="24"/>
                              </w:rPr>
                              <w:tab/>
                            </w:r>
                            <w:r>
                              <w:rPr>
                                <w:b/>
                                <w:sz w:val="24"/>
                              </w:rPr>
                              <w:t>DO LOCAL, PRAZO E FORMA DE ENTREGA DOS MATERIAIS</w:t>
                            </w:r>
                          </w:p>
                        </w:txbxContent>
                      </wps:txbx>
                      <wps:bodyPr rot="0" vert="horz" wrap="square" lIns="0" tIns="0" rIns="0" bIns="0" anchor="t" anchorCtr="0" upright="1">
                        <a:noAutofit/>
                      </wps:bodyPr>
                    </wps:wsp>
                  </a:graphicData>
                </a:graphic>
              </wp:inline>
            </w:drawing>
          </mc:Choice>
          <mc:Fallback>
            <w:pict>
              <v:shape id="Caixa de Texto 14" o:spid="_x0000_s1026" o:spt="202" type="#_x0000_t202" style="height:15.9pt;width:463.65pt;" fillcolor="#D9D9D9" filled="t" stroked="f" coordsize="21600,21600" o:gfxdata="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t6r7VAAAA&#10;BAEAAA8AAAAAAAAAAQAgAAAAIgAAAGRycy9kb3ducmV2LnhtbFBLAQIUABQAAAAIAIdO4kBlo95y&#10;IAIAAD0EAAAOAAAAAAAAAAEAIAAAACQBAABkcnMvZTJvRG9jLnhtbFBLBQYAAAAABgAGAFkBAAC2&#10;BQAAAAA=&#10;">
                <v:fill on="t" focussize="0,0"/>
                <v:stroke on="f"/>
                <v:imagedata o:title=""/>
                <o:lock v:ext="edit" aspectratio="f"/>
                <v:textbox inset="0mm,0mm,0mm,0mm">
                  <w:txbxContent>
                    <w:p w14:paraId="3F60D638">
                      <w:pPr>
                        <w:tabs>
                          <w:tab w:val="left" w:pos="736"/>
                        </w:tabs>
                        <w:spacing w:line="276" w:lineRule="exact"/>
                        <w:ind w:left="28"/>
                        <w:rPr>
                          <w:b/>
                          <w:sz w:val="24"/>
                        </w:rPr>
                      </w:pPr>
                      <w:r>
                        <w:rPr>
                          <w:b/>
                          <w:sz w:val="24"/>
                        </w:rPr>
                        <w:t>11.</w:t>
                      </w:r>
                      <w:r>
                        <w:rPr>
                          <w:b/>
                          <w:sz w:val="24"/>
                        </w:rPr>
                        <w:tab/>
                      </w:r>
                      <w:r>
                        <w:rPr>
                          <w:b/>
                          <w:sz w:val="24"/>
                        </w:rPr>
                        <w:t>DO LOCAL, PRAZO E FORMA DE ENTREGA DOS MATERIAIS</w:t>
                      </w:r>
                    </w:p>
                  </w:txbxContent>
                </v:textbox>
                <w10:wrap type="none"/>
                <w10:anchorlock/>
              </v:shape>
            </w:pict>
          </mc:Fallback>
        </mc:AlternateContent>
      </w:r>
    </w:p>
    <w:p w14:paraId="6D24610F">
      <w:pPr>
        <w:pStyle w:val="15"/>
        <w:rPr>
          <w:sz w:val="17"/>
        </w:rPr>
      </w:pPr>
    </w:p>
    <w:p w14:paraId="27AC7B28">
      <w:pPr>
        <w:pStyle w:val="15"/>
        <w:rPr>
          <w:sz w:val="17"/>
        </w:rPr>
      </w:pPr>
    </w:p>
    <w:p w14:paraId="1EFD6701">
      <w:pPr>
        <w:pStyle w:val="29"/>
        <w:widowControl/>
        <w:autoSpaceDE/>
        <w:autoSpaceDN/>
        <w:jc w:val="both"/>
        <w:rPr>
          <w:rFonts w:asciiTheme="minorHAnsi" w:hAnsiTheme="minorHAnsi" w:cstheme="minorHAnsi"/>
          <w:b/>
          <w:bCs/>
          <w:sz w:val="24"/>
          <w:szCs w:val="24"/>
        </w:rPr>
      </w:pPr>
      <w:r>
        <w:rPr>
          <w:rFonts w:ascii="Times New Roman" w:hAnsi="Times New Roman" w:cs="Times New Roman"/>
          <w:sz w:val="24"/>
          <w:szCs w:val="24"/>
        </w:rPr>
        <w:t>11.1.</w:t>
      </w:r>
      <w:r>
        <w:rPr>
          <w:sz w:val="17"/>
        </w:rPr>
        <w:t xml:space="preserve">      </w:t>
      </w:r>
      <w:r>
        <w:rPr>
          <w:rFonts w:asciiTheme="minorHAnsi" w:hAnsiTheme="minorHAnsi" w:cstheme="minorHAnsi"/>
          <w:b/>
          <w:bCs/>
          <w:sz w:val="24"/>
          <w:szCs w:val="24"/>
        </w:rPr>
        <w:t>PRAZO DE CONTRATAÇÃO</w:t>
      </w:r>
    </w:p>
    <w:p w14:paraId="7A65510D">
      <w:pPr>
        <w:pStyle w:val="29"/>
        <w:widowControl/>
        <w:autoSpaceDE/>
        <w:autoSpaceDN/>
        <w:jc w:val="both"/>
        <w:rPr>
          <w:rFonts w:asciiTheme="minorHAnsi" w:hAnsiTheme="minorHAnsi" w:cstheme="minorHAnsi"/>
          <w:bCs/>
          <w:sz w:val="24"/>
          <w:szCs w:val="24"/>
        </w:rPr>
      </w:pPr>
      <w:r>
        <w:rPr>
          <w:rFonts w:asciiTheme="minorHAnsi" w:hAnsiTheme="minorHAnsi" w:cstheme="minorHAnsi"/>
          <w:bCs/>
          <w:sz w:val="24"/>
          <w:szCs w:val="24"/>
        </w:rPr>
        <w:t>A contratação terá vigência de 12 (doze) meses, não sendo permitida a sua prorrogação.</w:t>
      </w:r>
    </w:p>
    <w:p w14:paraId="1BE348B3">
      <w:pPr>
        <w:jc w:val="both"/>
        <w:rPr>
          <w:rFonts w:asciiTheme="minorHAnsi" w:hAnsiTheme="minorHAnsi" w:cstheme="minorHAnsi"/>
          <w:b/>
          <w:sz w:val="24"/>
          <w:szCs w:val="24"/>
        </w:rPr>
      </w:pPr>
    </w:p>
    <w:p w14:paraId="7968C0EF">
      <w:pPr>
        <w:tabs>
          <w:tab w:val="left" w:pos="950"/>
        </w:tabs>
        <w:spacing w:before="90" w:line="276" w:lineRule="auto"/>
        <w:ind w:right="186"/>
        <w:rPr>
          <w:sz w:val="24"/>
        </w:rPr>
      </w:pPr>
      <w:r>
        <w:rPr>
          <w:sz w:val="24"/>
        </w:rPr>
        <w:t>11.1.1O(s) material(is) será(ão) entregue(s) de acordo com as especificações deste Termo de Referência nas seguintes condições:</w:t>
      </w:r>
    </w:p>
    <w:p w14:paraId="42BE7CB9">
      <w:pPr>
        <w:pStyle w:val="15"/>
        <w:spacing w:before="5"/>
        <w:rPr>
          <w:sz w:val="27"/>
        </w:rPr>
      </w:pPr>
    </w:p>
    <w:p w14:paraId="20C38E44">
      <w:pPr>
        <w:spacing w:after="200"/>
        <w:rPr>
          <w:rFonts w:eastAsia="Tahoma" w:asciiTheme="minorHAnsi" w:hAnsiTheme="minorHAnsi"/>
        </w:rPr>
      </w:pPr>
      <w:r>
        <w:rPr>
          <w:rFonts w:eastAsia="Tahoma" w:asciiTheme="minorHAnsi" w:hAnsiTheme="minorHAnsi"/>
        </w:rPr>
        <w:t>a) As entregas deverão ser realizadas no Almoxarifado de Obras Complementares da Prefeitura Municipal de Valença, situado na Avenida Osiris de Paiva Souza 1012, Bairro Benfica, Valença-RJ, no horário de 07:00 às 16:00 horas, por conta e risco da adjudicatária, sem nenhum ônus para a municipalidade.</w:t>
      </w:r>
    </w:p>
    <w:p w14:paraId="09357E01">
      <w:pPr>
        <w:rPr>
          <w:rFonts w:eastAsia="Arial" w:asciiTheme="minorHAnsi" w:hAnsiTheme="minorHAnsi" w:cstheme="minorHAnsi"/>
          <w:spacing w:val="4"/>
          <w:sz w:val="24"/>
          <w:szCs w:val="24"/>
        </w:rPr>
      </w:pPr>
      <w:r>
        <w:rPr>
          <w:sz w:val="24"/>
        </w:rPr>
        <w:t xml:space="preserve">b) No prazo de máximo 10 (dez) dias corridos, </w:t>
      </w:r>
      <w:r>
        <w:rPr>
          <w:rFonts w:eastAsia="Arial" w:asciiTheme="minorHAnsi" w:hAnsiTheme="minorHAnsi" w:cstheme="minorHAnsi"/>
          <w:spacing w:val="4"/>
          <w:sz w:val="24"/>
          <w:szCs w:val="24"/>
        </w:rPr>
        <w:t>corridos após a solicitação formal  da Secretaria Municipal de Administração.</w:t>
      </w:r>
    </w:p>
    <w:p w14:paraId="642FA1C9">
      <w:pPr>
        <w:pStyle w:val="34"/>
        <w:tabs>
          <w:tab w:val="left" w:pos="1661"/>
        </w:tabs>
        <w:spacing w:before="3" w:line="278" w:lineRule="auto"/>
        <w:ind w:left="1660" w:right="192"/>
        <w:rPr>
          <w:sz w:val="27"/>
        </w:rPr>
      </w:pPr>
    </w:p>
    <w:p w14:paraId="125E896B">
      <w:pPr>
        <w:tabs>
          <w:tab w:val="left" w:pos="1661"/>
        </w:tabs>
        <w:spacing w:line="276" w:lineRule="auto"/>
        <w:ind w:right="187"/>
        <w:rPr>
          <w:sz w:val="24"/>
        </w:rPr>
      </w:pPr>
      <w:r>
        <w:rPr>
          <w:sz w:val="24"/>
        </w:rPr>
        <w:t>c)No horário das 07h00min às 16h00min, em dias úteis, de 2</w:t>
      </w:r>
      <w:r>
        <w:rPr>
          <w:sz w:val="24"/>
          <w:vertAlign w:val="superscript"/>
        </w:rPr>
        <w:t>a</w:t>
      </w:r>
      <w:r>
        <w:rPr>
          <w:sz w:val="24"/>
        </w:rPr>
        <w:t xml:space="preserve"> a 6</w:t>
      </w:r>
      <w:r>
        <w:rPr>
          <w:sz w:val="24"/>
          <w:vertAlign w:val="superscript"/>
        </w:rPr>
        <w:t>a</w:t>
      </w:r>
      <w:r>
        <w:rPr>
          <w:sz w:val="24"/>
        </w:rPr>
        <w:t xml:space="preserve"> feira, telefones (24) 2453-4532 .</w:t>
      </w:r>
    </w:p>
    <w:p w14:paraId="4FCA88D7">
      <w:pPr>
        <w:pStyle w:val="34"/>
        <w:rPr>
          <w:sz w:val="24"/>
        </w:rPr>
      </w:pPr>
    </w:p>
    <w:p w14:paraId="27F07813">
      <w:pPr>
        <w:jc w:val="both"/>
        <w:rPr>
          <w:sz w:val="24"/>
          <w:szCs w:val="24"/>
        </w:rPr>
      </w:pPr>
      <w:r>
        <w:rPr>
          <w:sz w:val="24"/>
          <w:szCs w:val="24"/>
        </w:rPr>
        <w:t>11.2.   O pagamento será efetuado até 30 (trinta) dias contados a partir da data da entrega efetiva dos produtos, sendo que a mesma deverá ser sempre acompanhada da respectiva Nota Fiscal, e com o aceite do Setor Competente desta Secretaria Municipal de Administração, através de seu titular.</w:t>
      </w:r>
    </w:p>
    <w:p w14:paraId="4F3B2DD2">
      <w:pPr>
        <w:pStyle w:val="15"/>
        <w:tabs>
          <w:tab w:val="left" w:pos="1440"/>
        </w:tabs>
        <w:spacing w:before="1"/>
      </w:pPr>
    </w:p>
    <w:p w14:paraId="2C599E9E">
      <w:pPr>
        <w:pStyle w:val="15"/>
        <w:spacing w:before="1"/>
        <w:rPr>
          <w:b/>
          <w:lang w:val="pt-BR"/>
        </w:rPr>
      </w:pPr>
      <w:r>
        <w:rPr>
          <w:b/>
          <w:lang w:val="pt-BR"/>
        </w:rPr>
        <w:t>*Havendo qualquer discordância entre a descrição e a unidade de medida do CATMAT e a do Edital, prevalecerá à descrição e a unidade de medida constante no Edital.</w:t>
      </w:r>
    </w:p>
    <w:p w14:paraId="0526D843">
      <w:pPr>
        <w:pStyle w:val="15"/>
        <w:spacing w:before="1"/>
        <w:rPr>
          <w:b/>
          <w:lang w:val="pt-BR"/>
        </w:rPr>
      </w:pPr>
    </w:p>
    <w:p w14:paraId="220368A7">
      <w:pPr>
        <w:spacing w:before="288" w:beforeLines="120" w:after="288" w:afterLines="120" w:line="288" w:lineRule="auto"/>
        <w:contextualSpacing/>
        <w:jc w:val="center"/>
        <w:rPr>
          <w:rFonts w:eastAsia="MS Mincho" w:asciiTheme="minorHAnsi" w:hAnsiTheme="minorHAnsi" w:cstheme="minorHAnsi"/>
          <w:b/>
          <w:sz w:val="24"/>
          <w:szCs w:val="24"/>
        </w:rPr>
      </w:pPr>
      <w:r>
        <w:t>*Havendo lance e/ou negociação, a empresa adjudicatária do item deverá encaminhar proposta de preços realinhada, observando o disposto no Edital.</w:t>
      </w:r>
    </w:p>
    <w:p w14:paraId="62D48BBB">
      <w:pPr>
        <w:spacing w:before="288" w:beforeLines="120" w:after="288" w:afterLines="120" w:line="288" w:lineRule="auto"/>
        <w:contextualSpacing/>
        <w:jc w:val="center"/>
        <w:rPr>
          <w:rFonts w:eastAsia="MS Mincho" w:asciiTheme="minorHAnsi" w:hAnsiTheme="minorHAnsi" w:cstheme="minorHAnsi"/>
          <w:b/>
          <w:sz w:val="24"/>
          <w:szCs w:val="24"/>
        </w:rPr>
      </w:pPr>
    </w:p>
    <w:p w14:paraId="0F6B8888">
      <w:pPr>
        <w:spacing w:before="288" w:beforeLines="120" w:after="288" w:afterLines="120" w:line="288" w:lineRule="auto"/>
        <w:contextualSpacing/>
        <w:jc w:val="center"/>
        <w:rPr>
          <w:rFonts w:eastAsia="MS Mincho" w:asciiTheme="minorHAnsi" w:hAnsiTheme="minorHAnsi" w:cstheme="minorHAnsi"/>
          <w:b/>
          <w:sz w:val="24"/>
          <w:szCs w:val="24"/>
        </w:rPr>
      </w:pPr>
    </w:p>
    <w:p w14:paraId="5543044F">
      <w:pPr>
        <w:spacing w:before="288" w:beforeLines="120" w:after="288" w:afterLines="120" w:line="288" w:lineRule="auto"/>
        <w:contextualSpacing/>
        <w:jc w:val="center"/>
        <w:rPr>
          <w:rFonts w:eastAsia="MS Mincho" w:asciiTheme="minorHAnsi" w:hAnsiTheme="minorHAnsi" w:cstheme="minorHAnsi"/>
          <w:b/>
          <w:sz w:val="24"/>
          <w:szCs w:val="24"/>
        </w:rPr>
      </w:pPr>
    </w:p>
    <w:p w14:paraId="053E8EA3">
      <w:pPr>
        <w:spacing w:before="288" w:beforeLines="120" w:after="288" w:afterLines="120" w:line="288" w:lineRule="auto"/>
        <w:contextualSpacing/>
        <w:jc w:val="center"/>
        <w:rPr>
          <w:rFonts w:eastAsia="MS Mincho" w:asciiTheme="minorHAnsi" w:hAnsiTheme="minorHAnsi" w:cstheme="minorHAnsi"/>
          <w:b/>
          <w:sz w:val="24"/>
          <w:szCs w:val="24"/>
        </w:rPr>
      </w:pPr>
    </w:p>
    <w:p w14:paraId="37914A68">
      <w:pPr>
        <w:spacing w:before="288" w:beforeLines="120" w:after="288" w:afterLines="120" w:line="288" w:lineRule="auto"/>
        <w:contextualSpacing/>
        <w:jc w:val="center"/>
        <w:rPr>
          <w:rFonts w:eastAsia="MS Mincho" w:asciiTheme="minorHAnsi" w:hAnsiTheme="minorHAnsi" w:cstheme="minorHAnsi"/>
          <w:b/>
          <w:sz w:val="24"/>
          <w:szCs w:val="24"/>
        </w:rPr>
      </w:pPr>
    </w:p>
    <w:p w14:paraId="476E9505">
      <w:pPr>
        <w:spacing w:before="288" w:beforeLines="120" w:after="288" w:afterLines="120" w:line="288" w:lineRule="auto"/>
        <w:contextualSpacing/>
        <w:jc w:val="center"/>
        <w:rPr>
          <w:rFonts w:eastAsia="MS Mincho" w:asciiTheme="minorHAnsi" w:hAnsiTheme="minorHAnsi" w:cstheme="minorHAnsi"/>
          <w:b/>
          <w:sz w:val="24"/>
          <w:szCs w:val="24"/>
        </w:rPr>
      </w:pPr>
    </w:p>
    <w:p w14:paraId="5969C7A6">
      <w:pPr>
        <w:spacing w:before="288" w:beforeLines="120" w:after="288" w:afterLines="120" w:line="288" w:lineRule="auto"/>
        <w:contextualSpacing/>
        <w:jc w:val="center"/>
        <w:rPr>
          <w:rFonts w:eastAsia="MS Mincho" w:asciiTheme="minorHAnsi" w:hAnsiTheme="minorHAnsi" w:cstheme="minorHAnsi"/>
          <w:b/>
          <w:sz w:val="24"/>
          <w:szCs w:val="24"/>
        </w:rPr>
      </w:pPr>
    </w:p>
    <w:p w14:paraId="590D0F13">
      <w:pPr>
        <w:spacing w:before="288" w:beforeLines="120" w:after="288" w:afterLines="120" w:line="288" w:lineRule="auto"/>
        <w:contextualSpacing/>
        <w:jc w:val="center"/>
        <w:rPr>
          <w:rFonts w:eastAsia="MS Mincho" w:asciiTheme="minorHAnsi" w:hAnsiTheme="minorHAnsi" w:cstheme="minorHAnsi"/>
          <w:b/>
          <w:sz w:val="24"/>
          <w:szCs w:val="24"/>
        </w:rPr>
      </w:pPr>
    </w:p>
    <w:p w14:paraId="05CD6DFE">
      <w:pPr>
        <w:spacing w:before="288" w:beforeLines="120" w:after="288" w:afterLines="120" w:line="288" w:lineRule="auto"/>
        <w:contextualSpacing/>
        <w:jc w:val="center"/>
        <w:rPr>
          <w:rFonts w:eastAsia="MS Mincho" w:asciiTheme="minorHAnsi" w:hAnsiTheme="minorHAnsi" w:cstheme="minorHAnsi"/>
          <w:b/>
          <w:sz w:val="24"/>
          <w:szCs w:val="24"/>
        </w:rPr>
      </w:pPr>
    </w:p>
    <w:p w14:paraId="0E059DCF">
      <w:pPr>
        <w:spacing w:before="288" w:beforeLines="120" w:after="288" w:afterLines="120" w:line="288" w:lineRule="auto"/>
        <w:contextualSpacing/>
        <w:jc w:val="center"/>
        <w:rPr>
          <w:rFonts w:eastAsia="MS Mincho" w:asciiTheme="minorHAnsi" w:hAnsiTheme="minorHAnsi" w:cstheme="minorHAnsi"/>
          <w:b/>
          <w:sz w:val="24"/>
          <w:szCs w:val="24"/>
        </w:rPr>
      </w:pPr>
    </w:p>
    <w:p w14:paraId="020E3C7E">
      <w:pPr>
        <w:spacing w:before="288" w:beforeLines="120" w:after="288" w:afterLines="120" w:line="288" w:lineRule="auto"/>
        <w:contextualSpacing/>
        <w:rPr>
          <w:rFonts w:eastAsia="MS Mincho" w:asciiTheme="minorHAnsi" w:hAnsiTheme="minorHAnsi" w:cstheme="minorHAnsi"/>
          <w:b/>
          <w:sz w:val="24"/>
          <w:szCs w:val="24"/>
        </w:rPr>
      </w:pPr>
    </w:p>
    <w:p w14:paraId="07327C6E">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asciiTheme="minorHAnsi" w:hAnsiTheme="minorHAnsi" w:cstheme="minorHAnsi"/>
          <w:b/>
          <w:sz w:val="24"/>
          <w:szCs w:val="24"/>
        </w:rPr>
      </w:pPr>
      <w:r>
        <w:rPr>
          <w:rFonts w:eastAsia="MS Mincho" w:asciiTheme="minorHAnsi" w:hAnsiTheme="minorHAnsi" w:cstheme="minorHAnsi"/>
          <w:b/>
          <w:sz w:val="24"/>
          <w:szCs w:val="24"/>
        </w:rPr>
        <w:t xml:space="preserve">ANEXO II </w:t>
      </w:r>
    </w:p>
    <w:p w14:paraId="3A8FFA0E">
      <w:pPr>
        <w:spacing w:before="288" w:beforeLines="120" w:after="288" w:afterLines="120" w:line="288" w:lineRule="auto"/>
        <w:contextualSpacing/>
        <w:jc w:val="center"/>
        <w:rPr>
          <w:rFonts w:eastAsia="MS Mincho" w:asciiTheme="minorHAnsi" w:hAnsiTheme="minorHAnsi" w:cstheme="minorHAnsi"/>
          <w:b/>
          <w:sz w:val="24"/>
          <w:szCs w:val="24"/>
        </w:rPr>
      </w:pPr>
    </w:p>
    <w:p w14:paraId="694F4CEB">
      <w:pPr>
        <w:pStyle w:val="62"/>
        <w:tabs>
          <w:tab w:val="left" w:pos="1230"/>
          <w:tab w:val="left" w:pos="4643"/>
        </w:tabs>
        <w:spacing w:line="360" w:lineRule="auto"/>
        <w:jc w:val="center"/>
        <w:rPr>
          <w:rFonts w:ascii="Bookman Old Style" w:hAnsi="Bookman Old Style"/>
          <w:b/>
          <w:sz w:val="22"/>
          <w:szCs w:val="22"/>
          <w:lang w:val="pt-PT"/>
        </w:rPr>
      </w:pPr>
      <w:r>
        <w:rPr>
          <w:rFonts w:ascii="Bookman Old Style" w:hAnsi="Bookman Old Style"/>
          <w:b/>
          <w:sz w:val="22"/>
          <w:szCs w:val="22"/>
          <w:lang w:val="pt-PT"/>
        </w:rPr>
        <w:t xml:space="preserve">Estudo Técnico Pleliminar  - ETP </w:t>
      </w:r>
    </w:p>
    <w:p w14:paraId="2246C1AB">
      <w:pPr>
        <w:pStyle w:val="62"/>
        <w:tabs>
          <w:tab w:val="left" w:pos="1230"/>
          <w:tab w:val="left" w:pos="4643"/>
        </w:tabs>
        <w:spacing w:line="360" w:lineRule="auto"/>
        <w:jc w:val="center"/>
        <w:rPr>
          <w:rFonts w:ascii="Bookman Old Style" w:hAnsi="Bookman Old Style"/>
          <w:sz w:val="22"/>
          <w:szCs w:val="22"/>
          <w:lang w:val="pt-PT"/>
        </w:rPr>
      </w:pPr>
    </w:p>
    <w:p w14:paraId="0F807EFD">
      <w:pPr>
        <w:pStyle w:val="62"/>
        <w:pBdr>
          <w:top w:val="single" w:color="auto" w:sz="4" w:space="1"/>
          <w:left w:val="single" w:color="auto" w:sz="4" w:space="4"/>
          <w:bottom w:val="single" w:color="auto" w:sz="4" w:space="1"/>
          <w:right w:val="single" w:color="auto" w:sz="4" w:space="4"/>
          <w:between w:val="single" w:color="auto" w:sz="4" w:space="1"/>
        </w:pBdr>
        <w:shd w:val="clear" w:color="auto" w:fill="F2F2F2"/>
        <w:tabs>
          <w:tab w:val="left" w:pos="1230"/>
          <w:tab w:val="left" w:pos="4643"/>
        </w:tabs>
        <w:spacing w:line="360" w:lineRule="auto"/>
        <w:jc w:val="both"/>
        <w:rPr>
          <w:rFonts w:ascii="Bookman Old Style" w:hAnsi="Bookman Old Style"/>
          <w:b/>
          <w:bCs/>
          <w:sz w:val="22"/>
          <w:szCs w:val="22"/>
          <w:lang w:val="pt-PT"/>
        </w:rPr>
      </w:pPr>
      <w:r>
        <w:rPr>
          <w:rFonts w:ascii="Bookman Old Style" w:hAnsi="Bookman Old Style"/>
          <w:b/>
          <w:bCs/>
          <w:sz w:val="22"/>
          <w:szCs w:val="22"/>
          <w:lang w:val="pt-PT"/>
        </w:rPr>
        <w:t>1 – Área Requisitante:</w:t>
      </w:r>
    </w:p>
    <w:p w14:paraId="4F94566C">
      <w:pPr>
        <w:pStyle w:val="62"/>
        <w:tabs>
          <w:tab w:val="left" w:pos="1230"/>
          <w:tab w:val="left" w:pos="4643"/>
        </w:tabs>
        <w:spacing w:line="360" w:lineRule="auto"/>
        <w:jc w:val="center"/>
        <w:rPr>
          <w:rFonts w:ascii="Bookman Old Style" w:hAnsi="Bookman Old Style"/>
          <w:sz w:val="22"/>
          <w:szCs w:val="22"/>
          <w:lang w:val="pt-PT"/>
        </w:rPr>
      </w:pP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gridCol w:w="5387"/>
      </w:tblGrid>
      <w:tr w14:paraId="25BF5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shd w:val="clear" w:color="auto" w:fill="auto"/>
          </w:tcPr>
          <w:p w14:paraId="08C45504">
            <w:pPr>
              <w:pStyle w:val="62"/>
              <w:tabs>
                <w:tab w:val="left" w:pos="1230"/>
                <w:tab w:val="left" w:pos="4643"/>
              </w:tabs>
              <w:spacing w:line="360" w:lineRule="auto"/>
              <w:rPr>
                <w:rFonts w:ascii="Bookman Old Style" w:hAnsi="Bookman Old Style"/>
                <w:sz w:val="22"/>
                <w:szCs w:val="22"/>
                <w:lang w:val="pt-PT"/>
              </w:rPr>
            </w:pPr>
            <w:r>
              <w:rPr>
                <w:rFonts w:ascii="Bookman Old Style" w:hAnsi="Bookman Old Style"/>
                <w:sz w:val="22"/>
                <w:szCs w:val="22"/>
                <w:lang w:val="pt-PT"/>
              </w:rPr>
              <w:t xml:space="preserve">Número: </w:t>
            </w:r>
          </w:p>
        </w:tc>
        <w:tc>
          <w:tcPr>
            <w:tcW w:w="5387" w:type="dxa"/>
            <w:shd w:val="clear" w:color="auto" w:fill="auto"/>
          </w:tcPr>
          <w:p w14:paraId="6EFE1D84">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007/Almobras/2025</w:t>
            </w:r>
          </w:p>
        </w:tc>
      </w:tr>
      <w:tr w14:paraId="49C0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shd w:val="clear" w:color="auto" w:fill="auto"/>
          </w:tcPr>
          <w:p w14:paraId="37A4BCC3">
            <w:pPr>
              <w:pStyle w:val="62"/>
              <w:tabs>
                <w:tab w:val="left" w:pos="1230"/>
                <w:tab w:val="left" w:pos="4643"/>
              </w:tabs>
              <w:spacing w:line="360" w:lineRule="auto"/>
              <w:rPr>
                <w:rFonts w:ascii="Bookman Old Style" w:hAnsi="Bookman Old Style"/>
                <w:sz w:val="22"/>
                <w:szCs w:val="22"/>
                <w:lang w:val="pt-PT"/>
              </w:rPr>
            </w:pPr>
            <w:r>
              <w:rPr>
                <w:rFonts w:ascii="Bookman Old Style" w:hAnsi="Bookman Old Style"/>
                <w:sz w:val="22"/>
                <w:szCs w:val="22"/>
                <w:lang w:val="pt-PT"/>
              </w:rPr>
              <w:t>Unidade Administrativa de Origem:</w:t>
            </w:r>
          </w:p>
        </w:tc>
        <w:tc>
          <w:tcPr>
            <w:tcW w:w="5387" w:type="dxa"/>
            <w:shd w:val="clear" w:color="auto" w:fill="auto"/>
          </w:tcPr>
          <w:p w14:paraId="45EA54B7">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Secretaria Municipal de Serviço Público</w:t>
            </w:r>
          </w:p>
        </w:tc>
      </w:tr>
      <w:tr w14:paraId="0BF3B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shd w:val="clear" w:color="auto" w:fill="auto"/>
          </w:tcPr>
          <w:p w14:paraId="01FC5609">
            <w:pPr>
              <w:pStyle w:val="62"/>
              <w:tabs>
                <w:tab w:val="left" w:pos="1230"/>
                <w:tab w:val="left" w:pos="4643"/>
              </w:tabs>
              <w:spacing w:line="360" w:lineRule="auto"/>
              <w:rPr>
                <w:rFonts w:ascii="Bookman Old Style" w:hAnsi="Bookman Old Style"/>
                <w:sz w:val="22"/>
                <w:szCs w:val="22"/>
                <w:lang w:val="pt-PT"/>
              </w:rPr>
            </w:pPr>
            <w:r>
              <w:rPr>
                <w:rFonts w:ascii="Bookman Old Style" w:hAnsi="Bookman Old Style"/>
                <w:sz w:val="22"/>
                <w:szCs w:val="22"/>
                <w:lang w:val="pt-PT"/>
              </w:rPr>
              <w:t>Titular do Cargo:</w:t>
            </w:r>
          </w:p>
        </w:tc>
        <w:tc>
          <w:tcPr>
            <w:tcW w:w="5387" w:type="dxa"/>
            <w:shd w:val="clear" w:color="auto" w:fill="auto"/>
          </w:tcPr>
          <w:p w14:paraId="487D5A08">
            <w:pPr>
              <w:pStyle w:val="62"/>
              <w:tabs>
                <w:tab w:val="left" w:pos="1230"/>
                <w:tab w:val="left" w:pos="4643"/>
              </w:tabs>
              <w:spacing w:line="360" w:lineRule="auto"/>
              <w:jc w:val="center"/>
              <w:rPr>
                <w:rFonts w:ascii="Bookman Old Style" w:hAnsi="Bookman Old Style"/>
                <w:bCs/>
                <w:sz w:val="22"/>
                <w:szCs w:val="22"/>
                <w:lang w:val="pt-PT"/>
              </w:rPr>
            </w:pPr>
            <w:r>
              <w:rPr>
                <w:rFonts w:ascii="Bookman Old Style" w:hAnsi="Bookman Old Style"/>
                <w:bCs/>
                <w:sz w:val="22"/>
                <w:szCs w:val="22"/>
                <w:lang w:val="pt-PT"/>
              </w:rPr>
              <w:t>Paulo Cesar Pereira de Souza</w:t>
            </w:r>
          </w:p>
        </w:tc>
      </w:tr>
      <w:tr w14:paraId="5DAD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shd w:val="clear" w:color="auto" w:fill="auto"/>
          </w:tcPr>
          <w:p w14:paraId="2000B88A">
            <w:pPr>
              <w:pStyle w:val="62"/>
              <w:tabs>
                <w:tab w:val="left" w:pos="1230"/>
                <w:tab w:val="left" w:pos="4643"/>
              </w:tabs>
              <w:spacing w:line="360" w:lineRule="auto"/>
              <w:rPr>
                <w:rFonts w:ascii="Bookman Old Style" w:hAnsi="Bookman Old Style"/>
                <w:sz w:val="22"/>
                <w:szCs w:val="22"/>
                <w:lang w:val="pt-PT"/>
              </w:rPr>
            </w:pPr>
            <w:r>
              <w:rPr>
                <w:rFonts w:ascii="Bookman Old Style" w:hAnsi="Bookman Old Style"/>
                <w:sz w:val="22"/>
                <w:szCs w:val="22"/>
                <w:lang w:val="pt-PT"/>
              </w:rPr>
              <w:t>Matrícula PMV n°:</w:t>
            </w:r>
          </w:p>
        </w:tc>
        <w:tc>
          <w:tcPr>
            <w:tcW w:w="5387" w:type="dxa"/>
            <w:shd w:val="clear" w:color="auto" w:fill="auto"/>
          </w:tcPr>
          <w:p w14:paraId="56B44AFE">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211700</w:t>
            </w:r>
          </w:p>
        </w:tc>
      </w:tr>
      <w:tr w14:paraId="0FE8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shd w:val="clear" w:color="auto" w:fill="auto"/>
          </w:tcPr>
          <w:p w14:paraId="6F11EAFD">
            <w:pPr>
              <w:pStyle w:val="62"/>
              <w:tabs>
                <w:tab w:val="left" w:pos="1230"/>
                <w:tab w:val="left" w:pos="4643"/>
              </w:tabs>
              <w:spacing w:line="360" w:lineRule="auto"/>
              <w:rPr>
                <w:rFonts w:ascii="Bookman Old Style" w:hAnsi="Bookman Old Style"/>
                <w:sz w:val="22"/>
                <w:szCs w:val="22"/>
                <w:lang w:val="pt-PT"/>
              </w:rPr>
            </w:pPr>
            <w:r>
              <w:rPr>
                <w:rFonts w:ascii="Bookman Old Style" w:hAnsi="Bookman Old Style"/>
                <w:sz w:val="22"/>
                <w:szCs w:val="22"/>
                <w:lang w:val="pt-PT"/>
              </w:rPr>
              <w:t>Cargo:</w:t>
            </w:r>
          </w:p>
        </w:tc>
        <w:tc>
          <w:tcPr>
            <w:tcW w:w="5387" w:type="dxa"/>
            <w:shd w:val="clear" w:color="auto" w:fill="auto"/>
          </w:tcPr>
          <w:p w14:paraId="1D70EAB1">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Secretario Municipal de Serviços Públicos</w:t>
            </w:r>
          </w:p>
        </w:tc>
      </w:tr>
    </w:tbl>
    <w:p w14:paraId="5D387CB8">
      <w:pPr>
        <w:pStyle w:val="62"/>
        <w:tabs>
          <w:tab w:val="left" w:pos="1230"/>
          <w:tab w:val="left" w:pos="4643"/>
        </w:tabs>
        <w:spacing w:line="360" w:lineRule="auto"/>
        <w:jc w:val="center"/>
        <w:rPr>
          <w:rFonts w:ascii="Bookman Old Style" w:hAnsi="Bookman Old Style"/>
          <w:sz w:val="22"/>
          <w:szCs w:val="22"/>
          <w:lang w:val="pt-PT"/>
        </w:rPr>
      </w:pP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2"/>
        <w:gridCol w:w="5142"/>
      </w:tblGrid>
      <w:tr w14:paraId="70386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22" w:type="dxa"/>
            <w:shd w:val="clear" w:color="auto" w:fill="auto"/>
          </w:tcPr>
          <w:p w14:paraId="5B158C50">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Responsável pela elaboração do Estudo técnico Preliminar:</w:t>
            </w:r>
          </w:p>
        </w:tc>
        <w:tc>
          <w:tcPr>
            <w:tcW w:w="5142" w:type="dxa"/>
            <w:shd w:val="clear" w:color="auto" w:fill="auto"/>
          </w:tcPr>
          <w:p w14:paraId="64B4C15C">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Ruy Ávila Junior</w:t>
            </w:r>
          </w:p>
          <w:p w14:paraId="056AE0A2">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Matrícula PMV n° 211.708</w:t>
            </w:r>
          </w:p>
        </w:tc>
      </w:tr>
      <w:tr w14:paraId="21248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2" w:type="dxa"/>
            <w:shd w:val="clear" w:color="auto" w:fill="auto"/>
            <w:vAlign w:val="center"/>
          </w:tcPr>
          <w:p w14:paraId="3E66A93F">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Descrição do objeto:</w:t>
            </w:r>
          </w:p>
        </w:tc>
        <w:tc>
          <w:tcPr>
            <w:tcW w:w="5142" w:type="dxa"/>
            <w:shd w:val="clear" w:color="auto" w:fill="auto"/>
          </w:tcPr>
          <w:p w14:paraId="0377AC95">
            <w:pPr>
              <w:pStyle w:val="62"/>
              <w:tabs>
                <w:tab w:val="left" w:pos="1230"/>
                <w:tab w:val="left" w:pos="4643"/>
              </w:tabs>
              <w:spacing w:line="360" w:lineRule="auto"/>
              <w:jc w:val="both"/>
              <w:rPr>
                <w:rFonts w:ascii="Bookman Old Style" w:hAnsi="Bookman Old Style"/>
                <w:sz w:val="22"/>
                <w:szCs w:val="22"/>
                <w:lang w:val="pt-PT"/>
              </w:rPr>
            </w:pPr>
            <w:r>
              <w:rPr>
                <w:rFonts w:ascii="Bookman Old Style" w:hAnsi="Bookman Old Style"/>
                <w:sz w:val="22"/>
                <w:szCs w:val="22"/>
                <w:lang w:val="pt-PT"/>
              </w:rPr>
              <w:t>Fazer a licitção de na modalidade registro de preços com o item roçadeira hidraulica articulada para atender a Secretaria Municipal de Serviço Público.</w:t>
            </w:r>
          </w:p>
        </w:tc>
      </w:tr>
    </w:tbl>
    <w:p w14:paraId="11C27882">
      <w:pPr>
        <w:pStyle w:val="62"/>
        <w:tabs>
          <w:tab w:val="left" w:pos="1230"/>
          <w:tab w:val="left" w:pos="4643"/>
        </w:tabs>
        <w:spacing w:line="360" w:lineRule="auto"/>
        <w:jc w:val="center"/>
        <w:rPr>
          <w:rFonts w:ascii="Bookman Old Style" w:hAnsi="Bookman Old Style"/>
          <w:sz w:val="22"/>
          <w:szCs w:val="22"/>
          <w:lang w:val="pt-PT"/>
        </w:rPr>
      </w:pPr>
    </w:p>
    <w:p w14:paraId="6C95D1B7">
      <w:pPr>
        <w:pStyle w:val="62"/>
        <w:tabs>
          <w:tab w:val="left" w:pos="1230"/>
          <w:tab w:val="left" w:pos="4643"/>
        </w:tabs>
        <w:spacing w:line="360" w:lineRule="auto"/>
        <w:jc w:val="center"/>
        <w:rPr>
          <w:rFonts w:ascii="Bookman Old Style" w:hAnsi="Bookman Old Style"/>
          <w:sz w:val="22"/>
          <w:szCs w:val="22"/>
          <w:lang w:val="pt-PT"/>
        </w:rPr>
      </w:pPr>
    </w:p>
    <w:p w14:paraId="4A9B460D">
      <w:pPr>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bCs/>
          <w:lang w:val="pt-PT"/>
        </w:rPr>
      </w:pPr>
      <w:r>
        <w:rPr>
          <w:rFonts w:ascii="Bookman Old Style" w:hAnsi="Bookman Old Style" w:cs="Arial"/>
          <w:b/>
          <w:bCs/>
          <w:lang w:val="pt-PT"/>
        </w:rPr>
        <w:t>2. Descrição da necessidade:</w:t>
      </w:r>
    </w:p>
    <w:p w14:paraId="41DB4234">
      <w:pPr>
        <w:spacing w:line="360" w:lineRule="auto"/>
        <w:jc w:val="both"/>
        <w:rPr>
          <w:rFonts w:ascii="Bookman Old Style" w:hAnsi="Bookman Old Style" w:cs="Arial"/>
          <w:b/>
          <w:bCs/>
          <w:lang w:val="pt-PT"/>
        </w:rPr>
      </w:pPr>
    </w:p>
    <w:p w14:paraId="1387AACC">
      <w:pPr>
        <w:spacing w:line="360" w:lineRule="auto"/>
        <w:jc w:val="both"/>
        <w:rPr>
          <w:rFonts w:ascii="Bookman Old Style" w:hAnsi="Bookman Old Style" w:cs="Arial"/>
        </w:rPr>
      </w:pPr>
      <w:r>
        <w:rPr>
          <w:rFonts w:ascii="Bookman Old Style" w:hAnsi="Bookman Old Style" w:cs="Arial"/>
        </w:rPr>
        <w:t>A Prefeitura Municipal de Valença, em seu compromisso contínuo com a manutenção e o aprimoramento do espaço urbano e rural, enfrenta diariamente o desafio de gerir uma vasta extensão territorial caracterizada por áreas urbanas adensadas, extensas zonas rurais, margens de rios sinuosas, estradas vicinais sinuosas e áreas de preservação ambiental sensíveis. A diversidade geográfica e a magnitude da área sob sua responsabilidade impõem uma demanda constante por serviços eficientes e eficazes de roçada e limpeza, essenciais para a segurança, a saúde pública e o bem-estar da população valenciana.</w:t>
      </w:r>
    </w:p>
    <w:p w14:paraId="56B008C8">
      <w:pPr>
        <w:spacing w:line="360" w:lineRule="auto"/>
        <w:jc w:val="both"/>
        <w:rPr>
          <w:rFonts w:ascii="Bookman Old Style" w:hAnsi="Bookman Old Style" w:cs="Arial"/>
        </w:rPr>
      </w:pPr>
      <w:r>
        <w:rPr>
          <w:rFonts w:ascii="Bookman Old Style" w:hAnsi="Bookman Old Style" w:cs="Arial"/>
        </w:rPr>
        <w:t>Atualmente, a prefeitura depende principalmente de roçadeiras costais a gasolina e, em menor escala, de tratores com implementos de roçadas convencionais. Embora úteis em cenários específicos, esses equipamentos demonstram limitações significativas para atender à totalidade das necessidades do município. A dificuldade de acesso a áreas complexas e de difícil alcance, como taludes íngremes, margens de rios com declives acentuados, áreas sob pontes e viadutos, e faixas de domínio de estradas com obstáculos, resulta em serviços incompletos, onera o trabalho das equipes com a necessidade de intervenções manuais adicionais e, consequentemente, eleva os custos operacionais e prolonga os prazos de execução.</w:t>
      </w:r>
    </w:p>
    <w:p w14:paraId="3A4DD518">
      <w:pPr>
        <w:spacing w:line="360" w:lineRule="auto"/>
        <w:jc w:val="both"/>
        <w:rPr>
          <w:rFonts w:ascii="Bookman Old Style" w:hAnsi="Bookman Old Style" w:cs="Arial"/>
        </w:rPr>
      </w:pPr>
      <w:r>
        <w:rPr>
          <w:rFonts w:ascii="Bookman Old Style" w:hAnsi="Bookman Old Style" w:cs="Arial"/>
        </w:rPr>
        <w:t>Adicionalmente, a segurança dos operadores é uma preocupação constante. A operação de roçadeiras costais em áreas inclinadas ou próximas a corpos d'água expõe os servidores a riscos elevados de acidentes. A produtividade e a eficiência também são fatores limitantes, com as roçadeiras costais sendo um método lento e fisicamente exigente, e os tratores convencionais inadequados para áreas com obstáculos ou espaços confinados. A qualidade do serviço, por vezes irregulares com os métodos atuais, pode demandar intervenções mais frequentes.</w:t>
      </w:r>
    </w:p>
    <w:p w14:paraId="56F4DDE6">
      <w:pPr>
        <w:spacing w:line="360" w:lineRule="auto"/>
        <w:jc w:val="both"/>
        <w:rPr>
          <w:rFonts w:ascii="Bookman Old Style" w:hAnsi="Bookman Old Style" w:cs="Arial"/>
        </w:rPr>
      </w:pPr>
      <w:r>
        <w:rPr>
          <w:rFonts w:ascii="Bookman Old Style" w:hAnsi="Bookman Old Style" w:cs="Arial"/>
        </w:rPr>
        <w:t>Diante desse cenário, a licitação para a aquisição de uma roçadeira hidráulica articulada emerge como uma necessidade urgente e estratégica. Este equipamento representa uma solução robusta e versátil, capaz de superar as limitações existentes e otimizar significativamente os serviços de manutenção. A capacidade de alcance em áreas complexas, a segurança aprimorada para os operadores, a alta produtividade, a qualidade superior do serviço e a potencial redução de custos operacionais a longo prazo justificam plenamente o investimento.</w:t>
      </w:r>
    </w:p>
    <w:p w14:paraId="0AF194C7">
      <w:pPr>
        <w:spacing w:line="360" w:lineRule="auto"/>
        <w:jc w:val="both"/>
        <w:rPr>
          <w:rFonts w:ascii="Bookman Old Style" w:hAnsi="Bookman Old Style" w:cs="Arial"/>
        </w:rPr>
      </w:pPr>
      <w:r>
        <w:rPr>
          <w:rFonts w:ascii="Bookman Old Style" w:hAnsi="Bookman Old Style" w:cs="Arial"/>
        </w:rPr>
        <w:t>A roçadeira hidráulica articulada permitirá à Prefeitura de Valença atender de forma mais eficiente e segura às demandas de manutenção de suas áreas verdes, impactando positivamente a saúde pública ao reduzir a proliferação de vetores de doenças, melhorando a segurança viária e de pedestres, elevando a estética urbana e rural, e otimizando o uso dos recursos municipais.</w:t>
      </w:r>
    </w:p>
    <w:p w14:paraId="70E5500F">
      <w:pPr>
        <w:spacing w:line="360" w:lineRule="auto"/>
        <w:jc w:val="both"/>
        <w:rPr>
          <w:rFonts w:ascii="Bookman Old Style" w:hAnsi="Bookman Old Style" w:cs="Arial"/>
        </w:rPr>
      </w:pPr>
      <w:r>
        <w:rPr>
          <w:rFonts w:ascii="Bookman Old Style" w:hAnsi="Bookman Old Style" w:cs="Arial"/>
        </w:rPr>
        <w:t>A escolha da modalidade licitatória é fundamental para garantir a transparência e a obtenção da proposta mais vantajosa para o município, assegurando que a aquisição seja realizada de forma justa e eficiente. Acreditamos que este investimento não é apenas uma despesa, mas sim um passo crucial para modernizar a gestão dos espaços públicos de Valença e proporcionar um ambiente mais saudável, seguro e agradável para todos os seus cidadãos. Portanto, a Prefeitura Municipal de Valença necessita urgentemente licitar uma roçadeira hidráulica articulada para otimizar seus serviços, proteger seus trabalhadores e beneficiar toda a comunidade.</w:t>
      </w:r>
    </w:p>
    <w:p w14:paraId="283D5160">
      <w:pPr>
        <w:spacing w:line="360" w:lineRule="auto"/>
        <w:jc w:val="both"/>
        <w:rPr>
          <w:rFonts w:ascii="Bookman Old Style" w:hAnsi="Bookman Old Style" w:cs="Arial"/>
        </w:rPr>
      </w:pPr>
    </w:p>
    <w:p w14:paraId="5367A884">
      <w:pPr>
        <w:spacing w:line="360" w:lineRule="auto"/>
        <w:jc w:val="both"/>
        <w:rPr>
          <w:rFonts w:ascii="Bookman Old Style" w:hAnsi="Bookman Old Style" w:cs="Arial"/>
          <w:lang w:val="pt-PT"/>
        </w:rPr>
      </w:pPr>
    </w:p>
    <w:p w14:paraId="4AB8A539">
      <w:pPr>
        <w:spacing w:line="360" w:lineRule="auto"/>
        <w:jc w:val="both"/>
        <w:rPr>
          <w:rFonts w:ascii="Bookman Old Style" w:hAnsi="Bookman Old Style" w:cs="Arial"/>
          <w:lang w:val="pt-PT"/>
        </w:rPr>
      </w:pPr>
    </w:p>
    <w:p w14:paraId="28A74A4F">
      <w:pPr>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lang w:val="pt-PT"/>
        </w:rPr>
      </w:pPr>
      <w:r>
        <w:rPr>
          <w:rFonts w:ascii="Bookman Old Style" w:hAnsi="Bookman Old Style" w:cs="Arial"/>
          <w:b/>
          <w:lang w:val="pt-PT"/>
        </w:rPr>
        <w:t>3 – Descrição dos Requisitos da Contratação:</w:t>
      </w:r>
    </w:p>
    <w:p w14:paraId="34DA80EE">
      <w:pPr>
        <w:spacing w:line="360" w:lineRule="auto"/>
        <w:jc w:val="both"/>
        <w:rPr>
          <w:rFonts w:ascii="Bookman Old Style" w:hAnsi="Bookman Old Style" w:cs="Arial"/>
          <w:b/>
          <w:lang w:val="pt-PT"/>
        </w:rPr>
      </w:pPr>
    </w:p>
    <w:p w14:paraId="3D910832">
      <w:pPr>
        <w:pStyle w:val="53"/>
        <w:spacing w:line="360" w:lineRule="auto"/>
        <w:jc w:val="both"/>
        <w:rPr>
          <w:rFonts w:ascii="Bookman Old Style" w:hAnsi="Bookman Old Style"/>
          <w:sz w:val="22"/>
          <w:szCs w:val="22"/>
        </w:rPr>
      </w:pPr>
      <w:r>
        <w:rPr>
          <w:rFonts w:ascii="Bookman Old Style" w:hAnsi="Bookman Old Style"/>
          <w:sz w:val="22"/>
          <w:szCs w:val="22"/>
        </w:rPr>
        <w:t>Segue, abaixo, descrição dos requisitos necessários e suficientes à escolha da solução, consoante inciso III do §1° do art. 18 da Lei nº 14.133/2021.</w:t>
      </w:r>
    </w:p>
    <w:p w14:paraId="7FF448EA">
      <w:pPr>
        <w:pStyle w:val="53"/>
        <w:spacing w:line="360" w:lineRule="auto"/>
        <w:jc w:val="both"/>
        <w:rPr>
          <w:rFonts w:ascii="Bookman Old Style" w:hAnsi="Bookman Old Style"/>
          <w:sz w:val="22"/>
          <w:szCs w:val="22"/>
        </w:rPr>
      </w:pPr>
    </w:p>
    <w:p w14:paraId="599E48A5">
      <w:pPr>
        <w:pStyle w:val="53"/>
        <w:spacing w:line="360" w:lineRule="auto"/>
        <w:jc w:val="both"/>
        <w:rPr>
          <w:rFonts w:ascii="Bookman Old Style" w:hAnsi="Bookman Old Style"/>
          <w:b/>
          <w:sz w:val="22"/>
          <w:szCs w:val="22"/>
        </w:rPr>
      </w:pPr>
      <w:r>
        <w:rPr>
          <w:rFonts w:ascii="Bookman Old Style" w:hAnsi="Bookman Old Style"/>
          <w:b/>
          <w:sz w:val="22"/>
          <w:szCs w:val="22"/>
        </w:rPr>
        <w:t>Requisitos Gerais:</w:t>
      </w:r>
    </w:p>
    <w:p w14:paraId="2855C3B9">
      <w:pPr>
        <w:pStyle w:val="53"/>
        <w:spacing w:line="360" w:lineRule="auto"/>
        <w:jc w:val="both"/>
        <w:rPr>
          <w:rFonts w:ascii="Bookman Old Style" w:hAnsi="Bookman Old Style"/>
          <w:sz w:val="22"/>
          <w:szCs w:val="22"/>
        </w:rPr>
      </w:pPr>
    </w:p>
    <w:p w14:paraId="7D426B9E">
      <w:pPr>
        <w:pStyle w:val="53"/>
        <w:spacing w:line="360" w:lineRule="auto"/>
        <w:jc w:val="both"/>
        <w:rPr>
          <w:rFonts w:ascii="Bookman Old Style" w:hAnsi="Bookman Old Style"/>
          <w:sz w:val="22"/>
          <w:szCs w:val="22"/>
        </w:rPr>
      </w:pPr>
      <w:r>
        <w:rPr>
          <w:rFonts w:ascii="Bookman Old Style" w:hAnsi="Bookman Old Style"/>
          <w:sz w:val="22"/>
          <w:szCs w:val="22"/>
        </w:rPr>
        <w:t xml:space="preserve">● Trata-se de fornecimento de roçadeira hidráulica articulada a ser contratado mediante licitação, na modalidade pregão, no sistema de registro de preços – SRP, em sua forma eletrônica; </w:t>
      </w:r>
    </w:p>
    <w:p w14:paraId="78277D50">
      <w:pPr>
        <w:pStyle w:val="53"/>
        <w:spacing w:line="360" w:lineRule="auto"/>
        <w:jc w:val="both"/>
        <w:rPr>
          <w:rFonts w:ascii="Bookman Old Style" w:hAnsi="Bookman Old Style"/>
          <w:sz w:val="22"/>
          <w:szCs w:val="22"/>
        </w:rPr>
      </w:pPr>
      <w:r>
        <w:rPr>
          <w:rFonts w:ascii="Bookman Old Style" w:hAnsi="Bookman Old Style"/>
          <w:sz w:val="22"/>
          <w:szCs w:val="22"/>
        </w:rPr>
        <w:t xml:space="preserve">● O prazo de vigência do instrumento contratual deverá ser de até 12 (doze) meses improrrogáveis, contados da data da sua assinatura; </w:t>
      </w:r>
    </w:p>
    <w:p w14:paraId="1DFF5C14">
      <w:pPr>
        <w:pStyle w:val="53"/>
        <w:spacing w:line="360" w:lineRule="auto"/>
        <w:jc w:val="both"/>
        <w:rPr>
          <w:rFonts w:ascii="Bookman Old Style" w:hAnsi="Bookman Old Style"/>
          <w:sz w:val="22"/>
          <w:szCs w:val="22"/>
        </w:rPr>
      </w:pPr>
      <w:r>
        <w:rPr>
          <w:rFonts w:ascii="Bookman Old Style" w:hAnsi="Bookman Old Style"/>
          <w:sz w:val="22"/>
          <w:szCs w:val="22"/>
        </w:rPr>
        <w:t xml:space="preserve">● O fornecimento será destinado a atender as necessidades da Prefeitura Municipal de Valença/RJ, na vigência do Contrato. Requisitos Legais: </w:t>
      </w:r>
    </w:p>
    <w:p w14:paraId="687C2209">
      <w:pPr>
        <w:pStyle w:val="53"/>
        <w:spacing w:line="360" w:lineRule="auto"/>
        <w:jc w:val="both"/>
        <w:rPr>
          <w:rFonts w:ascii="Bookman Old Style" w:hAnsi="Bookman Old Style"/>
          <w:sz w:val="22"/>
          <w:szCs w:val="22"/>
        </w:rPr>
      </w:pPr>
      <w:r>
        <w:rPr>
          <w:rFonts w:ascii="Bookman Old Style" w:hAnsi="Bookman Old Style"/>
          <w:sz w:val="22"/>
          <w:szCs w:val="22"/>
        </w:rPr>
        <w:t xml:space="preserve">● O objeto deste Estudo Preliminar se enquadra como bem comum, cabendo à licitação, na modalidade Pregão, na forma eletrônica, por menor preço oferecido, nos termos da Lei nº 14.133, de 1 de abril de 2021 - Lei de Licitações e Contratos Administrativos. Requisitos de Sustentabilidade: </w:t>
      </w:r>
    </w:p>
    <w:p w14:paraId="7D32AB00">
      <w:pPr>
        <w:pStyle w:val="53"/>
        <w:spacing w:line="360" w:lineRule="auto"/>
        <w:jc w:val="both"/>
        <w:rPr>
          <w:rFonts w:ascii="Bookman Old Style" w:hAnsi="Bookman Old Style"/>
          <w:sz w:val="22"/>
          <w:szCs w:val="22"/>
        </w:rPr>
      </w:pPr>
      <w:r>
        <w:rPr>
          <w:rFonts w:ascii="Bookman Old Style" w:hAnsi="Bookman Old Style"/>
          <w:sz w:val="22"/>
          <w:szCs w:val="22"/>
        </w:rPr>
        <w:t xml:space="preserve">● Respeitados os princípios da razoabilidade e proporcionalidade, a Contratada deverá adotar boas práticas de Sustentabilidade Ambiental, nos termos da legislação nacional vigente, além dos critérios inseridos na descrição de cada produto objeto da contração, conforme o caso; </w:t>
      </w:r>
    </w:p>
    <w:p w14:paraId="1BD7293F">
      <w:pPr>
        <w:pStyle w:val="53"/>
        <w:spacing w:line="360" w:lineRule="auto"/>
        <w:jc w:val="both"/>
        <w:rPr>
          <w:rFonts w:ascii="Bookman Old Style" w:hAnsi="Bookman Old Style"/>
          <w:sz w:val="22"/>
          <w:szCs w:val="22"/>
        </w:rPr>
      </w:pPr>
      <w:r>
        <w:rPr>
          <w:rFonts w:ascii="Bookman Old Style" w:hAnsi="Bookman Old Style"/>
          <w:sz w:val="22"/>
          <w:szCs w:val="22"/>
        </w:rPr>
        <w:t xml:space="preserve">● Deverá atender, ainda, no quer couber: – Menor impacto sobre recursos naturais como flora, fauna, ar, solo e água; – Preferência para materiais, tecnologias e matérias-primas de origem local; – Maior eficiência na utilização de recursos naturais como água e energia; – Maior geração de empregos, preferencialmente, com mão-de-obra local; – Uso de inovações que reduzam a pressão sobre recursos naturais; e – Origem ambientalmente regular dos recursos naturais utilizados nos bens, serviços e obras. Requisitos da Contratação: </w:t>
      </w:r>
    </w:p>
    <w:p w14:paraId="28560E4F">
      <w:pPr>
        <w:pStyle w:val="53"/>
        <w:spacing w:line="360" w:lineRule="auto"/>
        <w:jc w:val="both"/>
        <w:rPr>
          <w:rFonts w:ascii="Bookman Old Style" w:hAnsi="Bookman Old Style"/>
          <w:sz w:val="22"/>
          <w:szCs w:val="22"/>
        </w:rPr>
      </w:pPr>
      <w:r>
        <w:rPr>
          <w:rFonts w:ascii="Bookman Old Style" w:hAnsi="Bookman Old Style"/>
          <w:sz w:val="22"/>
          <w:szCs w:val="22"/>
        </w:rPr>
        <w:t xml:space="preserve">● A localização do estabelecimento que fornecerá os materiais de consumo, objeto da contratação, deverá ser o mais próximo possível da sede da Prefeitura Municipal de Valença/RJ, visando evitar prejuízos econômicos e a descontinuidade dos serviços ordinários, tendo em vista a necessidade de compras frequentes do objeto, conforme a necessidade que for surgindo; </w:t>
      </w:r>
    </w:p>
    <w:p w14:paraId="086FBDED">
      <w:pPr>
        <w:pStyle w:val="53"/>
        <w:spacing w:line="360" w:lineRule="auto"/>
        <w:jc w:val="both"/>
        <w:rPr>
          <w:rFonts w:ascii="Bookman Old Style" w:hAnsi="Bookman Old Style"/>
          <w:sz w:val="22"/>
          <w:szCs w:val="22"/>
        </w:rPr>
      </w:pPr>
      <w:r>
        <w:rPr>
          <w:rFonts w:ascii="Bookman Old Style" w:hAnsi="Bookman Old Style"/>
          <w:sz w:val="22"/>
          <w:szCs w:val="22"/>
        </w:rPr>
        <w:t>● Possuir regularidade perante o CNJ (Conselho Nacional de Justiça), com comprovação através de certidão negativa;</w:t>
      </w:r>
    </w:p>
    <w:p w14:paraId="41D5DCAD">
      <w:pPr>
        <w:pStyle w:val="53"/>
        <w:spacing w:line="360" w:lineRule="auto"/>
        <w:jc w:val="both"/>
        <w:rPr>
          <w:rFonts w:ascii="Bookman Old Style" w:hAnsi="Bookman Old Style"/>
          <w:sz w:val="22"/>
          <w:szCs w:val="22"/>
        </w:rPr>
      </w:pPr>
      <w:r>
        <w:rPr>
          <w:rFonts w:ascii="Bookman Old Style" w:hAnsi="Bookman Old Style"/>
          <w:sz w:val="22"/>
          <w:szCs w:val="22"/>
        </w:rPr>
        <w:t xml:space="preserve">● Possuir certidões válidas, conforme o §4º do art. 91 da Lei nº 14.133/2021; </w:t>
      </w:r>
    </w:p>
    <w:p w14:paraId="447FBFCD">
      <w:pPr>
        <w:pStyle w:val="53"/>
        <w:spacing w:line="360" w:lineRule="auto"/>
        <w:jc w:val="both"/>
        <w:rPr>
          <w:rFonts w:ascii="Bookman Old Style" w:hAnsi="Bookman Old Style"/>
          <w:sz w:val="22"/>
          <w:szCs w:val="22"/>
        </w:rPr>
      </w:pPr>
      <w:r>
        <w:rPr>
          <w:rFonts w:ascii="Bookman Old Style" w:hAnsi="Bookman Old Style"/>
          <w:sz w:val="22"/>
          <w:szCs w:val="22"/>
        </w:rPr>
        <w:t xml:space="preserve">● Para habilitação, a Contratada deverá cumprir o disposto no art. 62 da Lei nº 14.133/2021; </w:t>
      </w:r>
    </w:p>
    <w:p w14:paraId="73EDE4F9">
      <w:pPr>
        <w:pStyle w:val="53"/>
        <w:spacing w:line="360" w:lineRule="auto"/>
        <w:jc w:val="both"/>
        <w:rPr>
          <w:rFonts w:ascii="Bookman Old Style" w:hAnsi="Bookman Old Style"/>
          <w:sz w:val="22"/>
          <w:szCs w:val="22"/>
        </w:rPr>
      </w:pPr>
      <w:r>
        <w:rPr>
          <w:rFonts w:ascii="Bookman Old Style" w:hAnsi="Bookman Old Style"/>
          <w:sz w:val="22"/>
          <w:szCs w:val="22"/>
        </w:rPr>
        <w:t xml:space="preserve">● Atender às solicitações nos prazos estipulados em Contrato; </w:t>
      </w:r>
    </w:p>
    <w:p w14:paraId="08762BEE">
      <w:pPr>
        <w:pStyle w:val="53"/>
        <w:spacing w:line="360" w:lineRule="auto"/>
        <w:jc w:val="both"/>
        <w:rPr>
          <w:rFonts w:ascii="Bookman Old Style" w:hAnsi="Bookman Old Style"/>
          <w:sz w:val="22"/>
          <w:szCs w:val="22"/>
        </w:rPr>
      </w:pPr>
      <w:r>
        <w:rPr>
          <w:rFonts w:ascii="Bookman Old Style" w:hAnsi="Bookman Old Style"/>
          <w:sz w:val="22"/>
          <w:szCs w:val="22"/>
        </w:rPr>
        <w:t xml:space="preserve">● Responder por todos os ônus referentes ao fornecimento do objeto da contratação, tais como impostos, seguros, encargos trabalhistas, previdenciários, fiscais e comerciais e deverá apresentar os respectivos comprovantes, quando solicitados pelo Fiscal do Contrato; </w:t>
      </w:r>
    </w:p>
    <w:p w14:paraId="38800C86">
      <w:pPr>
        <w:pStyle w:val="53"/>
        <w:spacing w:line="360" w:lineRule="auto"/>
        <w:jc w:val="both"/>
        <w:rPr>
          <w:rFonts w:ascii="Bookman Old Style" w:hAnsi="Bookman Old Style"/>
          <w:sz w:val="22"/>
          <w:szCs w:val="22"/>
        </w:rPr>
      </w:pPr>
      <w:r>
        <w:rPr>
          <w:rFonts w:ascii="Bookman Old Style" w:hAnsi="Bookman Old Style"/>
          <w:sz w:val="22"/>
          <w:szCs w:val="22"/>
        </w:rPr>
        <w:t xml:space="preserve">● Manter durante toda a vigência do Contrato as condições que ensejaram a sua habilitação na licitação e contratação; </w:t>
      </w:r>
    </w:p>
    <w:p w14:paraId="236D39F6">
      <w:pPr>
        <w:pStyle w:val="53"/>
        <w:spacing w:line="360" w:lineRule="auto"/>
        <w:jc w:val="both"/>
        <w:rPr>
          <w:rFonts w:ascii="Bookman Old Style" w:hAnsi="Bookman Old Style"/>
          <w:sz w:val="22"/>
          <w:szCs w:val="22"/>
        </w:rPr>
      </w:pPr>
      <w:r>
        <w:rPr>
          <w:rFonts w:ascii="Bookman Old Style" w:hAnsi="Bookman Old Style"/>
          <w:sz w:val="22"/>
          <w:szCs w:val="22"/>
        </w:rPr>
        <w:t xml:space="preserve">● A Contratada deverá realizar a aquisição dos bens sempre zelando pela qualidade do produto; </w:t>
      </w:r>
    </w:p>
    <w:p w14:paraId="30555E92">
      <w:pPr>
        <w:pStyle w:val="53"/>
        <w:spacing w:line="360" w:lineRule="auto"/>
        <w:jc w:val="both"/>
        <w:rPr>
          <w:rFonts w:ascii="Bookman Old Style" w:hAnsi="Bookman Old Style"/>
          <w:sz w:val="22"/>
          <w:szCs w:val="22"/>
        </w:rPr>
      </w:pPr>
      <w:r>
        <w:rPr>
          <w:rFonts w:ascii="Bookman Old Style" w:hAnsi="Bookman Old Style"/>
          <w:sz w:val="22"/>
          <w:szCs w:val="22"/>
        </w:rPr>
        <w:t xml:space="preserve">● Executar os serviços com rapidez e eficiência; </w:t>
      </w:r>
    </w:p>
    <w:p w14:paraId="5619D676">
      <w:pPr>
        <w:pStyle w:val="53"/>
        <w:spacing w:line="360" w:lineRule="auto"/>
        <w:jc w:val="both"/>
        <w:rPr>
          <w:rFonts w:ascii="Bookman Old Style" w:hAnsi="Bookman Old Style"/>
          <w:sz w:val="22"/>
          <w:szCs w:val="22"/>
        </w:rPr>
      </w:pPr>
      <w:r>
        <w:rPr>
          <w:rFonts w:ascii="Bookman Old Style" w:hAnsi="Bookman Old Style"/>
          <w:sz w:val="22"/>
          <w:szCs w:val="22"/>
        </w:rPr>
        <w:t>● Cumprir o objeto do Contrato de acordo com as normas que regulamentam o objeto da contratação;</w:t>
      </w:r>
    </w:p>
    <w:p w14:paraId="38455B63">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b/>
          <w:sz w:val="22"/>
          <w:szCs w:val="22"/>
        </w:rPr>
      </w:pPr>
      <w:r>
        <w:rPr>
          <w:rFonts w:ascii="Bookman Old Style" w:hAnsi="Bookman Old Style"/>
          <w:b/>
          <w:sz w:val="22"/>
          <w:szCs w:val="22"/>
        </w:rPr>
        <w:t>4 – Levantamento de Mercado:</w:t>
      </w:r>
    </w:p>
    <w:p w14:paraId="57CFBBBB">
      <w:pPr>
        <w:pStyle w:val="53"/>
        <w:spacing w:line="360" w:lineRule="auto"/>
        <w:jc w:val="both"/>
        <w:rPr>
          <w:rFonts w:ascii="Bookman Old Style" w:hAnsi="Bookman Old Style"/>
          <w:b/>
          <w:sz w:val="22"/>
          <w:szCs w:val="22"/>
        </w:rPr>
      </w:pPr>
    </w:p>
    <w:p w14:paraId="5761DBCF">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color w:val="auto"/>
          <w:sz w:val="22"/>
          <w:szCs w:val="22"/>
          <w:lang w:val="pt-PT" w:eastAsia="zh-CN"/>
        </w:rPr>
        <w:t>O Levantamento de mercado, que consiste na análise das alternativas possíveis, e justificativa técnica e econômica da escolha do tipo de solução a contratar, está disposta no inciso V do §1° do art. 18 da Lei nº 14.133/2021. Foi realizado o levantamento de mercado, visando buscar a melhor solução para o problema existente, bem como pesquisa de mercado para aquisição dos materiais acima descritos, para atender a demanda Prefeitura Municipal de Valença /RJ. A título de informação, a pesquisa de mercado foi realizada através de cotação de preços com fornecedores locais e tambem pesquisas na Internet .</w:t>
      </w:r>
    </w:p>
    <w:p w14:paraId="603A7D19">
      <w:pPr>
        <w:pStyle w:val="53"/>
        <w:spacing w:line="360" w:lineRule="auto"/>
        <w:jc w:val="both"/>
        <w:rPr>
          <w:rFonts w:ascii="Bookman Old Style" w:hAnsi="Bookman Old Style" w:cs="Arial"/>
          <w:color w:val="auto"/>
          <w:sz w:val="22"/>
          <w:szCs w:val="22"/>
          <w:lang w:val="pt-PT" w:eastAsia="zh-CN"/>
        </w:rPr>
      </w:pPr>
    </w:p>
    <w:p w14:paraId="3EDE0D50">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b/>
          <w:color w:val="auto"/>
          <w:sz w:val="22"/>
          <w:szCs w:val="22"/>
          <w:lang w:val="pt-PT" w:eastAsia="zh-CN"/>
        </w:rPr>
        <w:t>Solução 01:</w:t>
      </w:r>
      <w:r>
        <w:rPr>
          <w:rFonts w:ascii="Bookman Old Style" w:hAnsi="Bookman Old Style" w:cs="Arial"/>
          <w:color w:val="auto"/>
          <w:sz w:val="22"/>
          <w:szCs w:val="22"/>
          <w:lang w:val="pt-PT" w:eastAsia="zh-CN"/>
        </w:rPr>
        <w:t xml:space="preserve"> Contratação de empresa especializada no fornecimento de </w:t>
      </w:r>
      <w:r>
        <w:rPr>
          <w:rFonts w:ascii="Bookman Old Style" w:hAnsi="Bookman Old Style"/>
          <w:sz w:val="22"/>
          <w:szCs w:val="22"/>
        </w:rPr>
        <w:t>roçadeira hidráulica articulada</w:t>
      </w:r>
      <w:r>
        <w:rPr>
          <w:rFonts w:ascii="Bookman Old Style" w:hAnsi="Bookman Old Style" w:cs="Arial"/>
          <w:color w:val="auto"/>
          <w:sz w:val="22"/>
          <w:szCs w:val="22"/>
          <w:lang w:val="pt-PT" w:eastAsia="zh-CN"/>
        </w:rPr>
        <w:t xml:space="preserve"> atender ao consumo da Prefeitura Municipal de Valença - RJ. </w:t>
      </w:r>
    </w:p>
    <w:p w14:paraId="67B178BF">
      <w:pPr>
        <w:pStyle w:val="53"/>
        <w:spacing w:line="360" w:lineRule="auto"/>
        <w:jc w:val="both"/>
        <w:rPr>
          <w:rFonts w:ascii="Bookman Old Style" w:hAnsi="Bookman Old Style" w:cs="Arial"/>
          <w:color w:val="auto"/>
          <w:sz w:val="22"/>
          <w:szCs w:val="22"/>
          <w:lang w:val="pt-PT" w:eastAsia="zh-CN"/>
        </w:rPr>
      </w:pPr>
    </w:p>
    <w:p w14:paraId="1E722A8E">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b/>
          <w:color w:val="auto"/>
          <w:sz w:val="22"/>
          <w:szCs w:val="22"/>
          <w:lang w:val="pt-PT" w:eastAsia="zh-CN"/>
        </w:rPr>
        <w:t>Solução 02:</w:t>
      </w:r>
      <w:r>
        <w:rPr>
          <w:rFonts w:ascii="Bookman Old Style" w:hAnsi="Bookman Old Style" w:cs="Arial"/>
          <w:color w:val="auto"/>
          <w:sz w:val="22"/>
          <w:szCs w:val="22"/>
          <w:lang w:val="pt-PT" w:eastAsia="zh-CN"/>
        </w:rPr>
        <w:t xml:space="preserve"> Contratação de serviços continuados, com mão de obra exclusiva, de produção </w:t>
      </w:r>
      <w:r>
        <w:rPr>
          <w:rFonts w:ascii="Bookman Old Style" w:hAnsi="Bookman Old Style"/>
          <w:sz w:val="22"/>
          <w:szCs w:val="22"/>
        </w:rPr>
        <w:t>roçadeira hidráulica articulada</w:t>
      </w:r>
      <w:r>
        <w:rPr>
          <w:rFonts w:ascii="Bookman Old Style" w:hAnsi="Bookman Old Style" w:cs="Arial"/>
          <w:color w:val="auto"/>
          <w:sz w:val="22"/>
          <w:szCs w:val="22"/>
          <w:lang w:val="pt-PT" w:eastAsia="zh-CN"/>
        </w:rPr>
        <w:t xml:space="preserve">, a fim de que sejam atendidas as necessidades da Prefeitura Municipal de Valença - RJ. </w:t>
      </w:r>
    </w:p>
    <w:p w14:paraId="1CD74408">
      <w:pPr>
        <w:pStyle w:val="53"/>
        <w:spacing w:line="360" w:lineRule="auto"/>
        <w:jc w:val="both"/>
        <w:rPr>
          <w:rFonts w:ascii="Bookman Old Style" w:hAnsi="Bookman Old Style" w:cs="Arial"/>
          <w:color w:val="auto"/>
          <w:sz w:val="22"/>
          <w:szCs w:val="22"/>
          <w:lang w:val="pt-PT" w:eastAsia="zh-CN"/>
        </w:rPr>
      </w:pPr>
    </w:p>
    <w:p w14:paraId="0959B476">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color w:val="auto"/>
          <w:sz w:val="22"/>
          <w:szCs w:val="22"/>
          <w:lang w:val="pt-PT" w:eastAsia="zh-CN"/>
        </w:rPr>
        <w:t>Dentre as soluções apresentadas, a Solução 01 é mais vantajosa, pois visa garantir à Administração presumível ganho de eficiência, em termos de transparência e controle.</w:t>
      </w:r>
    </w:p>
    <w:p w14:paraId="516CC644">
      <w:pPr>
        <w:pStyle w:val="53"/>
        <w:spacing w:line="360" w:lineRule="auto"/>
        <w:jc w:val="both"/>
        <w:rPr>
          <w:rFonts w:ascii="Bookman Old Style" w:hAnsi="Bookman Old Style" w:cs="Arial"/>
          <w:color w:val="auto"/>
          <w:sz w:val="22"/>
          <w:szCs w:val="22"/>
          <w:lang w:val="pt-PT" w:eastAsia="zh-CN"/>
        </w:rPr>
      </w:pPr>
    </w:p>
    <w:p w14:paraId="54FF0FC5">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b/>
          <w:sz w:val="22"/>
          <w:szCs w:val="22"/>
        </w:rPr>
      </w:pPr>
      <w:r>
        <w:rPr>
          <w:rFonts w:ascii="Bookman Old Style" w:hAnsi="Bookman Old Style"/>
          <w:b/>
          <w:sz w:val="22"/>
          <w:szCs w:val="22"/>
        </w:rPr>
        <w:t>5 – Descrição da Solução como um todo:</w:t>
      </w:r>
    </w:p>
    <w:p w14:paraId="580CD613">
      <w:pPr>
        <w:pStyle w:val="53"/>
        <w:spacing w:line="360" w:lineRule="auto"/>
        <w:jc w:val="both"/>
        <w:rPr>
          <w:rFonts w:ascii="Bookman Old Style" w:hAnsi="Bookman Old Style"/>
          <w:b/>
          <w:sz w:val="22"/>
          <w:szCs w:val="22"/>
        </w:rPr>
      </w:pPr>
    </w:p>
    <w:p w14:paraId="7F7D8B1D">
      <w:pPr>
        <w:autoSpaceDE w:val="0"/>
        <w:autoSpaceDN w:val="0"/>
        <w:adjustRightInd w:val="0"/>
        <w:spacing w:line="360" w:lineRule="auto"/>
        <w:jc w:val="both"/>
        <w:rPr>
          <w:rFonts w:ascii="Bookman Old Style" w:hAnsi="Bookman Old Style" w:cs="Arial"/>
          <w:lang w:val="pt-PT"/>
        </w:rPr>
      </w:pPr>
      <w:r>
        <w:rPr>
          <w:rFonts w:ascii="Bookman Old Style" w:hAnsi="Bookman Old Style" w:cs="Arial"/>
          <w:lang w:val="pt-PT"/>
        </w:rPr>
        <w:t xml:space="preserve">Usando a mão de obras já disponível e toda expertise da equipe da Prefeitura Municipal de Valença – RJ a solução 01 se adequa perfeitamente as necessidades desta, fazendo com exista um ganho tano pela linha da produtividade quanto pelo ponto de vista econômico.  </w:t>
      </w:r>
    </w:p>
    <w:p w14:paraId="0E4ECD2D">
      <w:pPr>
        <w:autoSpaceDE w:val="0"/>
        <w:autoSpaceDN w:val="0"/>
        <w:adjustRightInd w:val="0"/>
        <w:spacing w:line="360" w:lineRule="auto"/>
        <w:jc w:val="both"/>
        <w:rPr>
          <w:rFonts w:ascii="Bookman Old Style" w:hAnsi="Bookman Old Style" w:cs="Arial"/>
          <w:lang w:val="pt-PT"/>
        </w:rPr>
      </w:pPr>
    </w:p>
    <w:p w14:paraId="0021F1B9">
      <w:pPr>
        <w:pBdr>
          <w:top w:val="single" w:color="auto" w:sz="4" w:space="1"/>
          <w:left w:val="single" w:color="auto" w:sz="4" w:space="4"/>
          <w:bottom w:val="single" w:color="auto" w:sz="4" w:space="1"/>
          <w:right w:val="single" w:color="auto" w:sz="4" w:space="4"/>
          <w:between w:val="single" w:color="auto" w:sz="4" w:space="1"/>
        </w:pBdr>
        <w:shd w:val="clear" w:color="auto" w:fill="F2F2F2"/>
        <w:autoSpaceDE w:val="0"/>
        <w:autoSpaceDN w:val="0"/>
        <w:adjustRightInd w:val="0"/>
        <w:spacing w:line="360" w:lineRule="auto"/>
        <w:jc w:val="both"/>
        <w:rPr>
          <w:rFonts w:ascii="Bookman Old Style" w:hAnsi="Bookman Old Style" w:cs="Arial"/>
          <w:b/>
          <w:lang w:val="pt-PT"/>
        </w:rPr>
      </w:pPr>
      <w:r>
        <w:rPr>
          <w:rFonts w:ascii="Bookman Old Style" w:hAnsi="Bookman Old Style" w:cs="Arial"/>
          <w:b/>
          <w:lang w:val="pt-PT"/>
        </w:rPr>
        <w:t>6 – Estimativa das Quantidades a serem contratadas</w:t>
      </w:r>
    </w:p>
    <w:p w14:paraId="3142E66D">
      <w:pPr>
        <w:autoSpaceDE w:val="0"/>
        <w:autoSpaceDN w:val="0"/>
        <w:adjustRightInd w:val="0"/>
        <w:spacing w:line="360" w:lineRule="auto"/>
        <w:jc w:val="both"/>
        <w:rPr>
          <w:rFonts w:ascii="Bookman Old Style" w:hAnsi="Bookman Old Style" w:cs="Arial"/>
          <w:b/>
          <w:lang w:val="pt-PT"/>
        </w:rPr>
      </w:pPr>
    </w:p>
    <w:tbl>
      <w:tblPr>
        <w:tblStyle w:val="9"/>
        <w:tblW w:w="48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248"/>
        <w:gridCol w:w="1011"/>
        <w:gridCol w:w="5543"/>
      </w:tblGrid>
      <w:tr w14:paraId="1641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492" w:type="pct"/>
            <w:vAlign w:val="center"/>
          </w:tcPr>
          <w:p w14:paraId="6E8EC17B">
            <w:pPr>
              <w:pStyle w:val="15"/>
              <w:tabs>
                <w:tab w:val="left" w:pos="949"/>
                <w:tab w:val="center" w:pos="4252"/>
                <w:tab w:val="right" w:pos="8504"/>
              </w:tabs>
              <w:spacing w:before="90"/>
              <w:jc w:val="center"/>
              <w:rPr>
                <w:b/>
                <w:sz w:val="16"/>
                <w:szCs w:val="16"/>
              </w:rPr>
            </w:pPr>
            <w:r>
              <w:rPr>
                <w:b/>
                <w:sz w:val="16"/>
                <w:szCs w:val="16"/>
              </w:rPr>
              <w:t>Item</w:t>
            </w:r>
          </w:p>
        </w:tc>
        <w:tc>
          <w:tcPr>
            <w:tcW w:w="721" w:type="pct"/>
            <w:vAlign w:val="center"/>
          </w:tcPr>
          <w:p w14:paraId="75A18AC2">
            <w:pPr>
              <w:pStyle w:val="15"/>
              <w:tabs>
                <w:tab w:val="left" w:pos="949"/>
                <w:tab w:val="center" w:pos="4252"/>
                <w:tab w:val="right" w:pos="8504"/>
              </w:tabs>
              <w:spacing w:before="90"/>
              <w:jc w:val="center"/>
              <w:rPr>
                <w:b/>
                <w:sz w:val="16"/>
                <w:szCs w:val="16"/>
                <w:lang w:val="pt-BR"/>
              </w:rPr>
            </w:pPr>
            <w:r>
              <w:rPr>
                <w:b/>
                <w:sz w:val="16"/>
                <w:szCs w:val="16"/>
              </w:rPr>
              <w:t>Quant</w:t>
            </w:r>
            <w:r>
              <w:rPr>
                <w:b/>
                <w:sz w:val="16"/>
                <w:szCs w:val="16"/>
                <w:lang w:val="pt-BR"/>
              </w:rPr>
              <w:t>idade</w:t>
            </w:r>
          </w:p>
        </w:tc>
        <w:tc>
          <w:tcPr>
            <w:tcW w:w="584" w:type="pct"/>
            <w:vAlign w:val="center"/>
          </w:tcPr>
          <w:p w14:paraId="51553713">
            <w:pPr>
              <w:pStyle w:val="15"/>
              <w:tabs>
                <w:tab w:val="left" w:pos="949"/>
                <w:tab w:val="center" w:pos="4252"/>
                <w:tab w:val="right" w:pos="8504"/>
              </w:tabs>
              <w:spacing w:before="90"/>
              <w:jc w:val="center"/>
              <w:rPr>
                <w:b/>
                <w:sz w:val="16"/>
                <w:szCs w:val="16"/>
                <w:lang w:val="pt-BR"/>
              </w:rPr>
            </w:pPr>
            <w:r>
              <w:rPr>
                <w:b/>
                <w:sz w:val="16"/>
                <w:szCs w:val="16"/>
              </w:rPr>
              <w:t>Unid</w:t>
            </w:r>
            <w:r>
              <w:rPr>
                <w:b/>
                <w:sz w:val="16"/>
                <w:szCs w:val="16"/>
                <w:lang w:val="pt-BR"/>
              </w:rPr>
              <w:t>ade</w:t>
            </w:r>
          </w:p>
        </w:tc>
        <w:tc>
          <w:tcPr>
            <w:tcW w:w="3203" w:type="pct"/>
            <w:vAlign w:val="center"/>
          </w:tcPr>
          <w:p w14:paraId="4D2EC4D2">
            <w:pPr>
              <w:pStyle w:val="15"/>
              <w:tabs>
                <w:tab w:val="left" w:pos="949"/>
                <w:tab w:val="center" w:pos="4252"/>
                <w:tab w:val="right" w:pos="8504"/>
              </w:tabs>
              <w:spacing w:before="90"/>
              <w:jc w:val="center"/>
              <w:rPr>
                <w:b/>
                <w:sz w:val="16"/>
                <w:szCs w:val="16"/>
              </w:rPr>
            </w:pPr>
            <w:r>
              <w:rPr>
                <w:b/>
                <w:sz w:val="16"/>
                <w:szCs w:val="16"/>
              </w:rPr>
              <w:t>Descrição</w:t>
            </w:r>
          </w:p>
        </w:tc>
      </w:tr>
      <w:tr w14:paraId="63398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492" w:type="pct"/>
            <w:vAlign w:val="center"/>
          </w:tcPr>
          <w:p w14:paraId="6939A360">
            <w:pPr>
              <w:pStyle w:val="15"/>
              <w:tabs>
                <w:tab w:val="left" w:pos="949"/>
                <w:tab w:val="center" w:pos="4252"/>
                <w:tab w:val="right" w:pos="8504"/>
              </w:tabs>
              <w:spacing w:before="90"/>
              <w:jc w:val="center"/>
              <w:rPr>
                <w:sz w:val="16"/>
                <w:szCs w:val="16"/>
              </w:rPr>
            </w:pPr>
            <w:r>
              <w:rPr>
                <w:sz w:val="16"/>
                <w:szCs w:val="16"/>
              </w:rPr>
              <w:t>1</w:t>
            </w:r>
          </w:p>
        </w:tc>
        <w:tc>
          <w:tcPr>
            <w:tcW w:w="721" w:type="pct"/>
            <w:vAlign w:val="center"/>
          </w:tcPr>
          <w:p w14:paraId="633D8EC3">
            <w:pPr>
              <w:pStyle w:val="15"/>
              <w:tabs>
                <w:tab w:val="left" w:pos="949"/>
                <w:tab w:val="center" w:pos="4252"/>
                <w:tab w:val="right" w:pos="8504"/>
              </w:tabs>
              <w:spacing w:before="90"/>
              <w:jc w:val="center"/>
              <w:rPr>
                <w:sz w:val="16"/>
                <w:szCs w:val="16"/>
              </w:rPr>
            </w:pPr>
            <w:r>
              <w:rPr>
                <w:sz w:val="16"/>
                <w:szCs w:val="16"/>
              </w:rPr>
              <w:t>1</w:t>
            </w:r>
          </w:p>
        </w:tc>
        <w:tc>
          <w:tcPr>
            <w:tcW w:w="584" w:type="pct"/>
            <w:vAlign w:val="center"/>
          </w:tcPr>
          <w:p w14:paraId="4B9AB677">
            <w:pPr>
              <w:pStyle w:val="15"/>
              <w:tabs>
                <w:tab w:val="left" w:pos="949"/>
                <w:tab w:val="center" w:pos="4252"/>
                <w:tab w:val="right" w:pos="8504"/>
              </w:tabs>
              <w:spacing w:before="90"/>
              <w:jc w:val="center"/>
              <w:rPr>
                <w:sz w:val="16"/>
                <w:szCs w:val="16"/>
                <w:lang w:val="pt-BR"/>
              </w:rPr>
            </w:pPr>
            <w:r>
              <w:rPr>
                <w:rFonts w:ascii="Calibri" w:hAnsi="Calibri" w:cs="Calibri"/>
                <w:color w:val="000000"/>
                <w:sz w:val="22"/>
                <w:szCs w:val="22"/>
              </w:rPr>
              <w:t>Unidade</w:t>
            </w:r>
          </w:p>
        </w:tc>
        <w:tc>
          <w:tcPr>
            <w:tcW w:w="3203" w:type="pct"/>
            <w:vAlign w:val="center"/>
          </w:tcPr>
          <w:p w14:paraId="0956D517">
            <w:pPr>
              <w:jc w:val="center"/>
              <w:rPr>
                <w:rFonts w:ascii="Century Gothic" w:hAnsi="Century Gothic" w:cs="Calibri"/>
                <w:color w:val="000000"/>
              </w:rPr>
            </w:pPr>
            <w:r>
              <w:rPr>
                <w:rFonts w:ascii="Century Gothic" w:hAnsi="Century Gothic" w:cs="Calibri"/>
                <w:color w:val="000000"/>
              </w:rPr>
              <w:t>Roçadeira Hidráulica Articulada com 2 navalhas/roçadores para acoplar em trator de no min. 75 cv</w:t>
            </w:r>
          </w:p>
        </w:tc>
      </w:tr>
    </w:tbl>
    <w:p w14:paraId="323E1C4F">
      <w:pPr>
        <w:autoSpaceDE w:val="0"/>
        <w:autoSpaceDN w:val="0"/>
        <w:adjustRightInd w:val="0"/>
        <w:spacing w:line="360" w:lineRule="auto"/>
        <w:jc w:val="both"/>
        <w:rPr>
          <w:rFonts w:ascii="Bookman Old Style" w:hAnsi="Bookman Old Style" w:cs="Arial"/>
          <w:b/>
          <w:lang w:val="pt-PT"/>
        </w:rPr>
      </w:pPr>
    </w:p>
    <w:p w14:paraId="13D0D2A7">
      <w:pPr>
        <w:autoSpaceDE w:val="0"/>
        <w:autoSpaceDN w:val="0"/>
        <w:adjustRightInd w:val="0"/>
        <w:spacing w:line="360" w:lineRule="auto"/>
        <w:jc w:val="both"/>
        <w:rPr>
          <w:rFonts w:ascii="Bookman Old Style" w:hAnsi="Bookman Old Style" w:cs="Arial"/>
          <w:b/>
          <w:lang w:val="pt-PT"/>
        </w:rPr>
      </w:pPr>
    </w:p>
    <w:p w14:paraId="4D2DFCE0">
      <w:pPr>
        <w:pBdr>
          <w:top w:val="single" w:color="auto" w:sz="4" w:space="1"/>
          <w:left w:val="single" w:color="auto" w:sz="4" w:space="4"/>
          <w:bottom w:val="single" w:color="auto" w:sz="4" w:space="1"/>
          <w:right w:val="single" w:color="auto" w:sz="4" w:space="6"/>
          <w:between w:val="single" w:color="auto" w:sz="4" w:space="1"/>
        </w:pBdr>
        <w:shd w:val="clear" w:color="auto" w:fill="F2F2F2"/>
        <w:autoSpaceDE w:val="0"/>
        <w:autoSpaceDN w:val="0"/>
        <w:adjustRightInd w:val="0"/>
        <w:spacing w:line="360" w:lineRule="auto"/>
        <w:jc w:val="both"/>
        <w:rPr>
          <w:rFonts w:ascii="Bookman Old Style" w:hAnsi="Bookman Old Style" w:cs="Arial"/>
          <w:b/>
          <w:lang w:val="pt-PT"/>
        </w:rPr>
      </w:pPr>
      <w:r>
        <w:rPr>
          <w:rFonts w:ascii="Bookman Old Style" w:hAnsi="Bookman Old Style" w:cs="Arial"/>
          <w:b/>
          <w:lang w:val="pt-PT"/>
        </w:rPr>
        <w:t>07 – Estimativa do valor da contratação:</w:t>
      </w:r>
    </w:p>
    <w:p w14:paraId="784AFDA8">
      <w:pPr>
        <w:autoSpaceDE w:val="0"/>
        <w:autoSpaceDN w:val="0"/>
        <w:adjustRightInd w:val="0"/>
        <w:spacing w:line="360" w:lineRule="auto"/>
        <w:jc w:val="both"/>
        <w:rPr>
          <w:rFonts w:ascii="Bookman Old Style" w:hAnsi="Bookman Old Style" w:cs="Arial"/>
          <w:lang w:val="pt-PT"/>
        </w:rPr>
      </w:pPr>
    </w:p>
    <w:tbl>
      <w:tblPr>
        <w:tblStyle w:val="9"/>
        <w:tblW w:w="48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679"/>
        <w:gridCol w:w="970"/>
        <w:gridCol w:w="3486"/>
        <w:gridCol w:w="1400"/>
        <w:gridCol w:w="1651"/>
      </w:tblGrid>
      <w:tr w14:paraId="02C55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jc w:val="center"/>
        </w:trPr>
        <w:tc>
          <w:tcPr>
            <w:tcW w:w="350" w:type="pct"/>
            <w:vAlign w:val="center"/>
          </w:tcPr>
          <w:p w14:paraId="6FF1FF87">
            <w:pPr>
              <w:pStyle w:val="15"/>
              <w:tabs>
                <w:tab w:val="left" w:pos="949"/>
                <w:tab w:val="center" w:pos="4252"/>
                <w:tab w:val="right" w:pos="8504"/>
              </w:tabs>
              <w:spacing w:before="90"/>
              <w:jc w:val="center"/>
              <w:rPr>
                <w:b/>
                <w:sz w:val="16"/>
                <w:szCs w:val="16"/>
              </w:rPr>
            </w:pPr>
            <w:r>
              <w:rPr>
                <w:b/>
                <w:sz w:val="16"/>
                <w:szCs w:val="16"/>
              </w:rPr>
              <w:t>Item</w:t>
            </w:r>
          </w:p>
        </w:tc>
        <w:tc>
          <w:tcPr>
            <w:tcW w:w="370" w:type="pct"/>
            <w:vAlign w:val="center"/>
          </w:tcPr>
          <w:p w14:paraId="31E4D4A8">
            <w:pPr>
              <w:pStyle w:val="15"/>
              <w:tabs>
                <w:tab w:val="left" w:pos="949"/>
                <w:tab w:val="center" w:pos="4252"/>
                <w:tab w:val="right" w:pos="8504"/>
              </w:tabs>
              <w:spacing w:before="90"/>
              <w:jc w:val="center"/>
              <w:rPr>
                <w:b/>
                <w:sz w:val="16"/>
                <w:szCs w:val="16"/>
              </w:rPr>
            </w:pPr>
            <w:r>
              <w:rPr>
                <w:b/>
                <w:sz w:val="16"/>
                <w:szCs w:val="16"/>
              </w:rPr>
              <w:t>Quant</w:t>
            </w:r>
          </w:p>
        </w:tc>
        <w:tc>
          <w:tcPr>
            <w:tcW w:w="529" w:type="pct"/>
            <w:vAlign w:val="center"/>
          </w:tcPr>
          <w:p w14:paraId="32BEF930">
            <w:pPr>
              <w:pStyle w:val="15"/>
              <w:tabs>
                <w:tab w:val="left" w:pos="949"/>
                <w:tab w:val="center" w:pos="4252"/>
                <w:tab w:val="right" w:pos="8504"/>
              </w:tabs>
              <w:spacing w:before="90"/>
              <w:jc w:val="center"/>
              <w:rPr>
                <w:b/>
                <w:sz w:val="16"/>
                <w:szCs w:val="16"/>
              </w:rPr>
            </w:pPr>
            <w:r>
              <w:rPr>
                <w:b/>
                <w:sz w:val="16"/>
                <w:szCs w:val="16"/>
              </w:rPr>
              <w:t>Unid</w:t>
            </w:r>
          </w:p>
        </w:tc>
        <w:tc>
          <w:tcPr>
            <w:tcW w:w="2048" w:type="pct"/>
            <w:vAlign w:val="center"/>
          </w:tcPr>
          <w:p w14:paraId="636A7D34">
            <w:pPr>
              <w:pStyle w:val="15"/>
              <w:tabs>
                <w:tab w:val="left" w:pos="949"/>
                <w:tab w:val="center" w:pos="4252"/>
                <w:tab w:val="right" w:pos="8504"/>
              </w:tabs>
              <w:spacing w:before="90"/>
              <w:jc w:val="center"/>
              <w:rPr>
                <w:b/>
                <w:sz w:val="16"/>
                <w:szCs w:val="16"/>
              </w:rPr>
            </w:pPr>
            <w:r>
              <w:rPr>
                <w:b/>
                <w:sz w:val="16"/>
                <w:szCs w:val="16"/>
              </w:rPr>
              <w:t>Descrição</w:t>
            </w:r>
          </w:p>
        </w:tc>
        <w:tc>
          <w:tcPr>
            <w:tcW w:w="755" w:type="pct"/>
            <w:vAlign w:val="center"/>
          </w:tcPr>
          <w:p w14:paraId="07521AC5">
            <w:pPr>
              <w:pStyle w:val="15"/>
              <w:tabs>
                <w:tab w:val="left" w:pos="949"/>
                <w:tab w:val="center" w:pos="4252"/>
                <w:tab w:val="right" w:pos="8504"/>
              </w:tabs>
              <w:spacing w:before="90"/>
              <w:jc w:val="center"/>
              <w:rPr>
                <w:b/>
                <w:sz w:val="16"/>
                <w:szCs w:val="16"/>
                <w:lang w:val="pt-BR"/>
              </w:rPr>
            </w:pPr>
            <w:r>
              <w:rPr>
                <w:b/>
                <w:sz w:val="16"/>
                <w:szCs w:val="16"/>
              </w:rPr>
              <w:t xml:space="preserve">Valor </w:t>
            </w:r>
            <w:r>
              <w:rPr>
                <w:b/>
                <w:sz w:val="16"/>
                <w:szCs w:val="16"/>
                <w:lang w:val="pt-BR"/>
              </w:rPr>
              <w:t>Médio</w:t>
            </w:r>
          </w:p>
        </w:tc>
        <w:tc>
          <w:tcPr>
            <w:tcW w:w="947" w:type="pct"/>
            <w:vAlign w:val="center"/>
          </w:tcPr>
          <w:p w14:paraId="73D9BA1A">
            <w:pPr>
              <w:pStyle w:val="15"/>
              <w:tabs>
                <w:tab w:val="left" w:pos="949"/>
                <w:tab w:val="center" w:pos="4252"/>
                <w:tab w:val="right" w:pos="8504"/>
              </w:tabs>
              <w:spacing w:before="90"/>
              <w:jc w:val="center"/>
              <w:rPr>
                <w:b/>
                <w:sz w:val="16"/>
                <w:szCs w:val="16"/>
                <w:lang w:val="pt-BR"/>
              </w:rPr>
            </w:pPr>
            <w:r>
              <w:rPr>
                <w:b/>
                <w:sz w:val="16"/>
                <w:szCs w:val="16"/>
              </w:rPr>
              <w:t xml:space="preserve">Valor total </w:t>
            </w:r>
            <w:r>
              <w:rPr>
                <w:b/>
                <w:sz w:val="16"/>
                <w:szCs w:val="16"/>
                <w:lang w:val="pt-BR"/>
              </w:rPr>
              <w:t>do item</w:t>
            </w:r>
          </w:p>
        </w:tc>
      </w:tr>
      <w:tr w14:paraId="4CFB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 w:type="pct"/>
            <w:vAlign w:val="center"/>
          </w:tcPr>
          <w:p w14:paraId="68811B9B">
            <w:pPr>
              <w:pStyle w:val="15"/>
              <w:tabs>
                <w:tab w:val="left" w:pos="949"/>
                <w:tab w:val="center" w:pos="4252"/>
                <w:tab w:val="right" w:pos="8504"/>
              </w:tabs>
              <w:spacing w:before="90"/>
              <w:jc w:val="center"/>
              <w:rPr>
                <w:sz w:val="16"/>
                <w:szCs w:val="16"/>
              </w:rPr>
            </w:pPr>
            <w:r>
              <w:rPr>
                <w:sz w:val="16"/>
                <w:szCs w:val="16"/>
              </w:rPr>
              <w:t>1</w:t>
            </w:r>
          </w:p>
        </w:tc>
        <w:tc>
          <w:tcPr>
            <w:tcW w:w="370" w:type="pct"/>
            <w:vAlign w:val="center"/>
          </w:tcPr>
          <w:p w14:paraId="3C0D0372">
            <w:pPr>
              <w:pStyle w:val="15"/>
              <w:tabs>
                <w:tab w:val="left" w:pos="949"/>
                <w:tab w:val="center" w:pos="4252"/>
                <w:tab w:val="right" w:pos="8504"/>
              </w:tabs>
              <w:spacing w:before="90"/>
              <w:jc w:val="center"/>
              <w:rPr>
                <w:sz w:val="16"/>
                <w:szCs w:val="16"/>
                <w:lang w:val="pt-BR"/>
              </w:rPr>
            </w:pPr>
            <w:r>
              <w:rPr>
                <w:rFonts w:ascii="Calibri" w:hAnsi="Calibri" w:cs="Calibri"/>
                <w:color w:val="000000"/>
                <w:sz w:val="22"/>
                <w:szCs w:val="22"/>
              </w:rPr>
              <w:t>1</w:t>
            </w:r>
          </w:p>
        </w:tc>
        <w:tc>
          <w:tcPr>
            <w:tcW w:w="529" w:type="pct"/>
            <w:vAlign w:val="center"/>
          </w:tcPr>
          <w:p w14:paraId="5A49F9BD">
            <w:pPr>
              <w:pStyle w:val="15"/>
              <w:tabs>
                <w:tab w:val="left" w:pos="949"/>
                <w:tab w:val="center" w:pos="4252"/>
                <w:tab w:val="right" w:pos="8504"/>
              </w:tabs>
              <w:spacing w:before="90"/>
              <w:jc w:val="center"/>
              <w:rPr>
                <w:sz w:val="16"/>
                <w:szCs w:val="16"/>
                <w:lang w:val="pt-BR"/>
              </w:rPr>
            </w:pPr>
            <w:r>
              <w:rPr>
                <w:rFonts w:ascii="Calibri" w:hAnsi="Calibri" w:cs="Calibri"/>
                <w:color w:val="000000"/>
                <w:sz w:val="22"/>
                <w:szCs w:val="22"/>
              </w:rPr>
              <w:t>Unidade</w:t>
            </w:r>
          </w:p>
        </w:tc>
        <w:tc>
          <w:tcPr>
            <w:tcW w:w="2048" w:type="pct"/>
            <w:vAlign w:val="center"/>
          </w:tcPr>
          <w:p w14:paraId="62FEB2E1">
            <w:pPr>
              <w:jc w:val="center"/>
              <w:rPr>
                <w:rFonts w:cs="Calibri"/>
                <w:color w:val="000000"/>
                <w:sz w:val="16"/>
                <w:szCs w:val="16"/>
              </w:rPr>
            </w:pPr>
            <w:r>
              <w:rPr>
                <w:rFonts w:ascii="Century Gothic" w:hAnsi="Century Gothic" w:cs="Calibri"/>
                <w:color w:val="000000"/>
              </w:rPr>
              <w:t>Roçadeira Hidráulica Articulada com 2 navalhas/roçadores para acoplar em trator de no min. 75 cv</w:t>
            </w:r>
          </w:p>
        </w:tc>
        <w:tc>
          <w:tcPr>
            <w:tcW w:w="755" w:type="pct"/>
            <w:vAlign w:val="center"/>
          </w:tcPr>
          <w:p w14:paraId="60215F2B">
            <w:pPr>
              <w:jc w:val="center"/>
              <w:rPr>
                <w:rFonts w:cs="Calibri"/>
                <w:color w:val="000000"/>
                <w:sz w:val="16"/>
                <w:szCs w:val="16"/>
              </w:rPr>
            </w:pPr>
            <w:r>
              <w:rPr>
                <w:rFonts w:cs="Calibri"/>
                <w:color w:val="000000"/>
              </w:rPr>
              <w:t xml:space="preserve"> R$   68.527,78 </w:t>
            </w:r>
          </w:p>
        </w:tc>
        <w:tc>
          <w:tcPr>
            <w:tcW w:w="947" w:type="pct"/>
            <w:vAlign w:val="center"/>
          </w:tcPr>
          <w:p w14:paraId="7B4CD101">
            <w:pPr>
              <w:jc w:val="center"/>
              <w:rPr>
                <w:rFonts w:cs="Calibri"/>
                <w:color w:val="000000"/>
                <w:sz w:val="16"/>
                <w:szCs w:val="16"/>
              </w:rPr>
            </w:pPr>
            <w:r>
              <w:rPr>
                <w:rFonts w:cs="Calibri"/>
                <w:color w:val="000000"/>
              </w:rPr>
              <w:t xml:space="preserve"> R$        68.527,78 </w:t>
            </w:r>
          </w:p>
        </w:tc>
      </w:tr>
      <w:tr w14:paraId="2C36F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8" w:type="pct"/>
            <w:gridSpan w:val="4"/>
            <w:vAlign w:val="center"/>
          </w:tcPr>
          <w:p w14:paraId="56F3D5CE">
            <w:pPr>
              <w:pStyle w:val="15"/>
              <w:tabs>
                <w:tab w:val="left" w:pos="949"/>
                <w:tab w:val="center" w:pos="4252"/>
                <w:tab w:val="right" w:pos="8504"/>
              </w:tabs>
              <w:spacing w:before="90"/>
              <w:jc w:val="center"/>
              <w:rPr>
                <w:lang w:val="pt-BR"/>
              </w:rPr>
            </w:pPr>
            <w:r>
              <w:t>Val</w:t>
            </w:r>
            <w:r>
              <w:rPr>
                <w:lang w:val="pt-BR"/>
              </w:rPr>
              <w:t>or total</w:t>
            </w:r>
          </w:p>
        </w:tc>
        <w:tc>
          <w:tcPr>
            <w:tcW w:w="1702" w:type="pct"/>
            <w:gridSpan w:val="2"/>
            <w:vAlign w:val="center"/>
          </w:tcPr>
          <w:p w14:paraId="635E1ACC">
            <w:pPr>
              <w:jc w:val="center"/>
              <w:rPr>
                <w:rFonts w:cs="Calibri"/>
                <w:b/>
                <w:bCs/>
                <w:color w:val="000000"/>
              </w:rPr>
            </w:pPr>
            <w:r>
              <w:rPr>
                <w:rFonts w:cs="Calibri"/>
                <w:b/>
                <w:bCs/>
                <w:color w:val="000000"/>
              </w:rPr>
              <w:t>R$         68.527,78</w:t>
            </w:r>
          </w:p>
        </w:tc>
      </w:tr>
    </w:tbl>
    <w:p w14:paraId="52DEA311">
      <w:pPr>
        <w:pStyle w:val="53"/>
        <w:spacing w:line="360" w:lineRule="auto"/>
        <w:jc w:val="both"/>
        <w:rPr>
          <w:rFonts w:ascii="Bookman Old Style" w:hAnsi="Bookman Old Style" w:cs="Arial"/>
          <w:color w:val="auto"/>
          <w:sz w:val="22"/>
          <w:szCs w:val="22"/>
          <w:lang w:val="pt-PT" w:eastAsia="zh-CN"/>
        </w:rPr>
      </w:pPr>
    </w:p>
    <w:p w14:paraId="42229705">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08 – Justificativa para o percelamento ou não da solução:</w:t>
      </w:r>
    </w:p>
    <w:p w14:paraId="44087E79">
      <w:pPr>
        <w:pStyle w:val="53"/>
        <w:spacing w:line="360" w:lineRule="auto"/>
        <w:jc w:val="both"/>
        <w:rPr>
          <w:rFonts w:ascii="Bookman Old Style" w:hAnsi="Bookman Old Style" w:cs="Arial"/>
          <w:b/>
          <w:color w:val="auto"/>
          <w:sz w:val="22"/>
          <w:szCs w:val="22"/>
          <w:lang w:val="pt-PT" w:eastAsia="zh-CN"/>
        </w:rPr>
      </w:pPr>
    </w:p>
    <w:p w14:paraId="14E8B1C4">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color w:val="auto"/>
          <w:sz w:val="22"/>
          <w:szCs w:val="22"/>
          <w:lang w:val="pt-PT" w:eastAsia="zh-CN"/>
        </w:rPr>
        <w:t>Entendemos que para manter a eficácia e economicidade da contratação, a solução  tem de ser parcelada e considerando o mercado atual, o parcelamento da solução deverá ser aplicado na contratação, de acordo com o inciso VIII do §1° do art. 18 da Lei nº 14.133/2021, pois os pedidos serão efetuados conforme a demanda.</w:t>
      </w:r>
    </w:p>
    <w:p w14:paraId="3DF85C75">
      <w:pPr>
        <w:pStyle w:val="53"/>
        <w:spacing w:line="360" w:lineRule="auto"/>
        <w:jc w:val="both"/>
        <w:rPr>
          <w:rFonts w:ascii="Bookman Old Style" w:hAnsi="Bookman Old Style" w:cs="Arial"/>
          <w:color w:val="auto"/>
          <w:sz w:val="22"/>
          <w:szCs w:val="22"/>
          <w:lang w:val="pt-PT" w:eastAsia="zh-CN"/>
        </w:rPr>
      </w:pPr>
    </w:p>
    <w:p w14:paraId="7BFFCD71">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 xml:space="preserve">09 –  Contratações Correlatas e/ou Interdependentes: </w:t>
      </w:r>
    </w:p>
    <w:p w14:paraId="1F795932">
      <w:pPr>
        <w:pStyle w:val="53"/>
        <w:spacing w:line="360" w:lineRule="auto"/>
        <w:jc w:val="both"/>
        <w:rPr>
          <w:rFonts w:ascii="Bookman Old Style" w:hAnsi="Bookman Old Style" w:cs="Arial"/>
          <w:color w:val="auto"/>
          <w:sz w:val="22"/>
          <w:szCs w:val="22"/>
          <w:lang w:val="pt-PT" w:eastAsia="zh-CN"/>
        </w:rPr>
      </w:pPr>
    </w:p>
    <w:p w14:paraId="0D5F916F">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color w:val="auto"/>
          <w:sz w:val="22"/>
          <w:szCs w:val="22"/>
          <w:lang w:val="pt-PT" w:eastAsia="zh-CN"/>
        </w:rPr>
        <w:t>Não há contratações correlatas e/ou interdependentes, conforme determina o inciso XI do §1° do art. 18 da Lei nº 14.133/2021.</w:t>
      </w:r>
    </w:p>
    <w:p w14:paraId="265B00A1">
      <w:pPr>
        <w:pStyle w:val="53"/>
        <w:spacing w:line="360" w:lineRule="auto"/>
        <w:jc w:val="both"/>
        <w:rPr>
          <w:rFonts w:ascii="Bookman Old Style" w:hAnsi="Bookman Old Style" w:cs="Arial"/>
          <w:color w:val="auto"/>
          <w:sz w:val="22"/>
          <w:szCs w:val="22"/>
          <w:lang w:val="pt-PT" w:eastAsia="zh-CN"/>
        </w:rPr>
      </w:pPr>
    </w:p>
    <w:p w14:paraId="0C33E7E6">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10 -  ALINHAMENTO ENTRE A CONTRATAÇÃO E OS PLANOS ESTRATÉGICOS DO ÓRGÃO:</w:t>
      </w:r>
    </w:p>
    <w:p w14:paraId="3E541A01">
      <w:pPr>
        <w:pStyle w:val="53"/>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 xml:space="preserve"> </w:t>
      </w:r>
    </w:p>
    <w:p w14:paraId="3B765BB9">
      <w:pPr>
        <w:pStyle w:val="53"/>
        <w:spacing w:line="360" w:lineRule="auto"/>
        <w:jc w:val="both"/>
        <w:rPr>
          <w:rFonts w:ascii="Bookman Old Style" w:hAnsi="Bookman Old Style"/>
          <w:sz w:val="22"/>
          <w:szCs w:val="22"/>
        </w:rPr>
      </w:pPr>
      <w:r>
        <w:rPr>
          <w:rFonts w:ascii="Bookman Old Style" w:hAnsi="Bookman Old Style"/>
          <w:sz w:val="22"/>
          <w:szCs w:val="22"/>
        </w:rPr>
        <w:t>A contratação, encontra-se amparada no planejamento de contratação da Secretaria de Serviço Publico, no entanto não se encontra prevista no Plano Anual de Contratações em razão do Município não possuir constituído o referido plano, uma vez que, está iniciando a aplicação da nova lei de licitações (Lei nº 14.133/2021) de maneira gradativa.</w:t>
      </w:r>
    </w:p>
    <w:p w14:paraId="46A9AD5C">
      <w:pPr>
        <w:pStyle w:val="53"/>
        <w:spacing w:line="360" w:lineRule="auto"/>
        <w:jc w:val="both"/>
        <w:rPr>
          <w:rFonts w:ascii="Bookman Old Style" w:hAnsi="Bookman Old Style"/>
          <w:sz w:val="22"/>
          <w:szCs w:val="22"/>
        </w:rPr>
      </w:pPr>
    </w:p>
    <w:p w14:paraId="766C8480">
      <w:pPr>
        <w:pStyle w:val="53"/>
        <w:spacing w:line="360" w:lineRule="auto"/>
        <w:jc w:val="both"/>
        <w:rPr>
          <w:rFonts w:ascii="Bookman Old Style" w:hAnsi="Bookman Old Style"/>
          <w:sz w:val="22"/>
          <w:szCs w:val="22"/>
        </w:rPr>
      </w:pPr>
      <w:r>
        <w:rPr>
          <w:rFonts w:ascii="Bookman Old Style" w:hAnsi="Bookman Old Style"/>
          <w:sz w:val="22"/>
          <w:szCs w:val="22"/>
        </w:rPr>
        <w:t xml:space="preserve">O alinhamento da contratação em questão com os objetivos estratégicos do órgão é inquestionável, mesmo diante da ausência formal no Plano Anual de Contratações. </w:t>
      </w:r>
    </w:p>
    <w:p w14:paraId="3C2419C9">
      <w:pPr>
        <w:pStyle w:val="53"/>
        <w:spacing w:line="360" w:lineRule="auto"/>
        <w:jc w:val="both"/>
        <w:rPr>
          <w:rFonts w:ascii="Bookman Old Style" w:hAnsi="Bookman Old Style"/>
          <w:sz w:val="22"/>
          <w:szCs w:val="22"/>
        </w:rPr>
      </w:pPr>
    </w:p>
    <w:p w14:paraId="4FFE1474">
      <w:pPr>
        <w:pStyle w:val="53"/>
        <w:spacing w:line="360" w:lineRule="auto"/>
        <w:jc w:val="both"/>
        <w:rPr>
          <w:rFonts w:ascii="Bookman Old Style" w:hAnsi="Bookman Old Style"/>
          <w:sz w:val="22"/>
          <w:szCs w:val="22"/>
        </w:rPr>
      </w:pPr>
      <w:r>
        <w:rPr>
          <w:rFonts w:ascii="Bookman Old Style" w:hAnsi="Bookman Old Style"/>
          <w:sz w:val="22"/>
          <w:szCs w:val="22"/>
        </w:rPr>
        <w:t>A contratação proposta não apenas atende às necessidades imediatas do órgão, mas também se alinha com a visão estratégica, pois visa assegurar a conformidade legal e a eficiência na gestão de áreas críticas.</w:t>
      </w:r>
    </w:p>
    <w:p w14:paraId="61637736">
      <w:pPr>
        <w:pStyle w:val="53"/>
        <w:spacing w:line="360" w:lineRule="auto"/>
        <w:jc w:val="both"/>
        <w:rPr>
          <w:rFonts w:ascii="Bookman Old Style" w:hAnsi="Bookman Old Style"/>
          <w:sz w:val="22"/>
          <w:szCs w:val="22"/>
        </w:rPr>
      </w:pPr>
    </w:p>
    <w:p w14:paraId="3FE140FD">
      <w:pPr>
        <w:pStyle w:val="53"/>
        <w:spacing w:line="360" w:lineRule="auto"/>
        <w:jc w:val="both"/>
        <w:rPr>
          <w:rFonts w:ascii="Bookman Old Style" w:hAnsi="Bookman Old Style"/>
          <w:sz w:val="22"/>
          <w:szCs w:val="22"/>
        </w:rPr>
      </w:pPr>
      <w:r>
        <w:rPr>
          <w:rFonts w:ascii="Bookman Old Style" w:hAnsi="Bookman Old Style"/>
          <w:sz w:val="22"/>
          <w:szCs w:val="22"/>
        </w:rPr>
        <w:t>Assim, embora não esteja formalmente delineada no Plano Anual de Contratações devido ao contexto de implementação gradual da nova legislação, a contratação é estrategicamente alinhada às prioridades e metas do órgão, garantindo a continuidade operacional e a observância das normativas vigentes em consonância com os princípios da mencionada legislação.</w:t>
      </w:r>
    </w:p>
    <w:p w14:paraId="3F86F2BE">
      <w:pPr>
        <w:pStyle w:val="53"/>
        <w:spacing w:line="360" w:lineRule="auto"/>
        <w:jc w:val="both"/>
        <w:rPr>
          <w:rFonts w:ascii="Bookman Old Style" w:hAnsi="Bookman Old Style"/>
          <w:sz w:val="22"/>
          <w:szCs w:val="22"/>
        </w:rPr>
      </w:pPr>
    </w:p>
    <w:p w14:paraId="371B2BC8">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11 - Benefícios a serem alcançados com a contratação:</w:t>
      </w:r>
    </w:p>
    <w:p w14:paraId="286B5972">
      <w:pPr>
        <w:pStyle w:val="53"/>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 xml:space="preserve"> </w:t>
      </w:r>
    </w:p>
    <w:p w14:paraId="39533053">
      <w:pPr>
        <w:pStyle w:val="53"/>
        <w:spacing w:line="360" w:lineRule="auto"/>
        <w:jc w:val="both"/>
        <w:rPr>
          <w:rFonts w:ascii="Bookman Old Style" w:hAnsi="Bookman Old Style"/>
          <w:sz w:val="22"/>
          <w:szCs w:val="22"/>
        </w:rPr>
      </w:pPr>
      <w:r>
        <w:rPr>
          <w:rFonts w:ascii="Bookman Old Style" w:hAnsi="Bookman Old Style"/>
          <w:sz w:val="22"/>
          <w:szCs w:val="22"/>
        </w:rPr>
        <w:t xml:space="preserve">O fornecimento de materiais Roçadeira Hidráulica Articulada é imprescindível para a viabilidade do andamento das atividades típicas e atípicas da Prefeitura Municipal de Valença – RJ. </w:t>
      </w:r>
    </w:p>
    <w:p w14:paraId="4771A5B0">
      <w:pPr>
        <w:pStyle w:val="53"/>
        <w:spacing w:line="360" w:lineRule="auto"/>
        <w:jc w:val="both"/>
        <w:rPr>
          <w:rFonts w:ascii="Bookman Old Style" w:hAnsi="Bookman Old Style"/>
          <w:sz w:val="22"/>
          <w:szCs w:val="22"/>
        </w:rPr>
      </w:pPr>
    </w:p>
    <w:p w14:paraId="6DEE19FD">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12 –  Providências a serem Adotadas:</w:t>
      </w:r>
    </w:p>
    <w:p w14:paraId="626802EF">
      <w:pPr>
        <w:pStyle w:val="53"/>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 xml:space="preserve"> </w:t>
      </w:r>
    </w:p>
    <w:p w14:paraId="4B4566C3">
      <w:pPr>
        <w:pStyle w:val="53"/>
        <w:spacing w:line="360" w:lineRule="auto"/>
        <w:jc w:val="both"/>
        <w:rPr>
          <w:rFonts w:ascii="Bookman Old Style" w:hAnsi="Bookman Old Style"/>
          <w:sz w:val="22"/>
          <w:szCs w:val="22"/>
        </w:rPr>
      </w:pPr>
      <w:r>
        <w:rPr>
          <w:rFonts w:ascii="Bookman Old Style" w:hAnsi="Bookman Old Style"/>
          <w:sz w:val="22"/>
          <w:szCs w:val="22"/>
        </w:rPr>
        <w:t xml:space="preserve">Por se tratar de fornecimento de </w:t>
      </w:r>
      <w:r>
        <w:rPr>
          <w:rFonts w:ascii="Bookman Old Style" w:hAnsi="Bookman Old Style"/>
          <w:sz w:val="22"/>
          <w:szCs w:val="22"/>
          <w:lang w:val="pt-PT"/>
        </w:rPr>
        <w:t>roçadeira Hidraulica articulada</w:t>
      </w:r>
      <w:r>
        <w:rPr>
          <w:rFonts w:ascii="Bookman Old Style" w:hAnsi="Bookman Old Style"/>
          <w:sz w:val="22"/>
          <w:szCs w:val="22"/>
        </w:rPr>
        <w:t>, após a contratação, a equipe de fiscalização deverá receber as orientações necessárias para o controle e acompanhamento da execução do contrato de acordo com as normas legais aplicáveis, conforme determina o inciso X do §1° do art. 18 da Lei nº 14.133/2021.</w:t>
      </w:r>
      <w:r>
        <w:t xml:space="preserve"> </w:t>
      </w:r>
      <w:r>
        <w:rPr>
          <w:rFonts w:ascii="Bookman Old Style" w:hAnsi="Bookman Old Style"/>
          <w:sz w:val="22"/>
          <w:szCs w:val="22"/>
        </w:rPr>
        <w:t xml:space="preserve"> </w:t>
      </w:r>
    </w:p>
    <w:p w14:paraId="40841BCF">
      <w:pPr>
        <w:pStyle w:val="53"/>
        <w:spacing w:line="360" w:lineRule="auto"/>
        <w:jc w:val="both"/>
        <w:rPr>
          <w:rFonts w:ascii="Bookman Old Style" w:hAnsi="Bookman Old Style"/>
          <w:sz w:val="22"/>
          <w:szCs w:val="22"/>
        </w:rPr>
      </w:pPr>
    </w:p>
    <w:p w14:paraId="272BAD4A">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 xml:space="preserve">13 - Possíveis Impactos Ambientais: </w:t>
      </w:r>
    </w:p>
    <w:p w14:paraId="51A3C899">
      <w:pPr>
        <w:pStyle w:val="53"/>
        <w:spacing w:line="360" w:lineRule="auto"/>
        <w:jc w:val="both"/>
        <w:rPr>
          <w:rFonts w:ascii="Bookman Old Style" w:hAnsi="Bookman Old Style" w:cs="Arial"/>
          <w:b/>
          <w:color w:val="auto"/>
          <w:sz w:val="22"/>
          <w:szCs w:val="22"/>
          <w:lang w:val="pt-PT" w:eastAsia="zh-CN"/>
        </w:rPr>
      </w:pPr>
    </w:p>
    <w:p w14:paraId="135371D2">
      <w:pPr>
        <w:pStyle w:val="53"/>
        <w:spacing w:line="360" w:lineRule="auto"/>
        <w:jc w:val="both"/>
      </w:pPr>
      <w:r>
        <w:rPr>
          <w:rFonts w:ascii="Bookman Old Style" w:hAnsi="Bookman Old Style"/>
          <w:sz w:val="22"/>
          <w:szCs w:val="22"/>
        </w:rPr>
        <w:t xml:space="preserve">Por se tratar de </w:t>
      </w:r>
      <w:r>
        <w:rPr>
          <w:rFonts w:ascii="Bookman Old Style" w:hAnsi="Bookman Old Style"/>
          <w:sz w:val="22"/>
          <w:szCs w:val="22"/>
          <w:lang w:val="pt-PT"/>
        </w:rPr>
        <w:t>roçadeira Hidraulica articulada</w:t>
      </w:r>
      <w:r>
        <w:rPr>
          <w:rFonts w:ascii="Bookman Old Style" w:hAnsi="Bookman Old Style"/>
          <w:sz w:val="22"/>
          <w:szCs w:val="22"/>
        </w:rPr>
        <w:t xml:space="preserve"> não há como identificar ou prevenir os possíveis impactos ambientais, todavia, visando uma política de redução de danos, a Prefeitura Municipal de Valença se compromete à adoção de medidas de conscientização, conforme inciso XII do §1° do art. 18 da Lei nº 14.133/2021.</w:t>
      </w:r>
    </w:p>
    <w:p w14:paraId="03424FC6">
      <w:pPr>
        <w:pStyle w:val="53"/>
        <w:spacing w:line="360" w:lineRule="auto"/>
        <w:jc w:val="both"/>
        <w:rPr>
          <w:rFonts w:ascii="Bookman Old Style" w:hAnsi="Bookman Old Style"/>
          <w:sz w:val="22"/>
          <w:szCs w:val="22"/>
        </w:rPr>
      </w:pPr>
    </w:p>
    <w:p w14:paraId="21FB012D">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14 - Conclusão pela viabilidade ou não da contratação:</w:t>
      </w:r>
    </w:p>
    <w:p w14:paraId="3568CF34">
      <w:pPr>
        <w:autoSpaceDE w:val="0"/>
        <w:autoSpaceDN w:val="0"/>
        <w:adjustRightInd w:val="0"/>
        <w:spacing w:line="360" w:lineRule="auto"/>
        <w:jc w:val="both"/>
        <w:rPr>
          <w:rFonts w:ascii="Bookman Old Style" w:hAnsi="Bookman Old Style"/>
          <w:color w:val="000000"/>
        </w:rPr>
      </w:pPr>
    </w:p>
    <w:p w14:paraId="10E1BCAF">
      <w:pPr>
        <w:autoSpaceDE w:val="0"/>
        <w:autoSpaceDN w:val="0"/>
        <w:adjustRightInd w:val="0"/>
        <w:spacing w:line="360" w:lineRule="auto"/>
        <w:jc w:val="both"/>
        <w:rPr>
          <w:rFonts w:ascii="Bookman Old Style" w:hAnsi="Bookman Old Style"/>
          <w:color w:val="000000"/>
        </w:rPr>
      </w:pPr>
      <w:r>
        <w:rPr>
          <w:rFonts w:ascii="Bookman Old Style" w:hAnsi="Bookman Old Style"/>
          <w:color w:val="000000"/>
        </w:rPr>
        <w:t>Com base</w:t>
      </w:r>
      <w:r>
        <w:rPr>
          <w:rFonts w:ascii="Bookman Old Style" w:hAnsi="Bookman Old Style"/>
        </w:rPr>
        <w:t xml:space="preserve"> nos elementos colhidos neste estudo preliminar, e vendo assim a necessidade da aquisição o Município não pode deixar de realiza las  por questão de legislação e bem estar dos funcionários, </w:t>
      </w:r>
      <w:r>
        <w:rPr>
          <w:rFonts w:ascii="Bookman Old Style" w:hAnsi="Bookman Old Style"/>
          <w:b/>
          <w:bCs/>
        </w:rPr>
        <w:t>DECLARO SER VIÁVEL</w:t>
      </w:r>
      <w:r>
        <w:rPr>
          <w:rFonts w:ascii="Bookman Old Style" w:hAnsi="Bookman Old Style"/>
        </w:rPr>
        <w:t xml:space="preserve"> neste momento  a licitação e posterior aquisição dos itens acima descritos</w:t>
      </w:r>
      <w:r>
        <w:rPr>
          <w:rFonts w:ascii="Bookman Old Style" w:hAnsi="Bookman Old Style"/>
          <w:color w:val="000000"/>
        </w:rPr>
        <w:t xml:space="preserve"> de acordo com a legislação vigente.</w:t>
      </w:r>
    </w:p>
    <w:p w14:paraId="3F10414B">
      <w:pPr>
        <w:autoSpaceDE w:val="0"/>
        <w:autoSpaceDN w:val="0"/>
        <w:adjustRightInd w:val="0"/>
        <w:spacing w:line="360" w:lineRule="auto"/>
        <w:jc w:val="both"/>
        <w:rPr>
          <w:rFonts w:ascii="Bookman Old Style" w:hAnsi="Bookman Old Style"/>
          <w:color w:val="000000"/>
        </w:rPr>
      </w:pPr>
    </w:p>
    <w:p w14:paraId="6DA5AB2B">
      <w:pPr>
        <w:pBdr>
          <w:top w:val="single" w:color="auto" w:sz="4" w:space="1"/>
          <w:left w:val="single" w:color="auto" w:sz="4" w:space="4"/>
          <w:bottom w:val="single" w:color="auto" w:sz="4" w:space="1"/>
          <w:right w:val="single" w:color="auto" w:sz="4" w:space="4"/>
          <w:between w:val="single" w:color="auto" w:sz="4" w:space="1"/>
        </w:pBdr>
        <w:shd w:val="clear" w:color="auto" w:fill="F2F2F2"/>
        <w:autoSpaceDE w:val="0"/>
        <w:autoSpaceDN w:val="0"/>
        <w:adjustRightInd w:val="0"/>
        <w:spacing w:line="360" w:lineRule="auto"/>
        <w:jc w:val="both"/>
        <w:rPr>
          <w:rFonts w:ascii="Bookman Old Style" w:hAnsi="Bookman Old Style" w:cs="Arial"/>
          <w:b/>
          <w:lang w:val="pt-PT"/>
        </w:rPr>
      </w:pPr>
      <w:r>
        <w:rPr>
          <w:rFonts w:ascii="Bookman Old Style" w:hAnsi="Bookman Old Style" w:cs="Arial"/>
          <w:b/>
          <w:lang w:val="pt-PT"/>
        </w:rPr>
        <w:t>15 – Anexos:</w:t>
      </w:r>
    </w:p>
    <w:p w14:paraId="07A4710F">
      <w:pPr>
        <w:autoSpaceDE w:val="0"/>
        <w:autoSpaceDN w:val="0"/>
        <w:adjustRightInd w:val="0"/>
        <w:spacing w:line="360" w:lineRule="auto"/>
        <w:jc w:val="both"/>
        <w:rPr>
          <w:rFonts w:ascii="Bookman Old Style" w:hAnsi="Bookman Old Style" w:cs="Arial"/>
          <w:b/>
          <w:lang w:val="pt-PT"/>
        </w:rPr>
      </w:pPr>
    </w:p>
    <w:p w14:paraId="4A91F73C">
      <w:pPr>
        <w:autoSpaceDE w:val="0"/>
        <w:autoSpaceDN w:val="0"/>
        <w:adjustRightInd w:val="0"/>
        <w:spacing w:line="360" w:lineRule="auto"/>
        <w:jc w:val="both"/>
        <w:rPr>
          <w:rFonts w:ascii="Bookman Old Style" w:hAnsi="Bookman Old Style" w:cs="Arial"/>
          <w:bCs/>
          <w:lang w:val="pt-PT"/>
        </w:rPr>
      </w:pPr>
      <w:r>
        <w:rPr>
          <w:rFonts w:ascii="Bookman Old Style" w:hAnsi="Bookman Old Style" w:cs="Arial"/>
          <w:bCs/>
          <w:lang w:val="pt-PT"/>
        </w:rPr>
        <w:t>São anexos  do presente estudo técnico preliminar os seguintes documentos:</w:t>
      </w:r>
    </w:p>
    <w:p w14:paraId="5CC687C5">
      <w:pPr>
        <w:autoSpaceDE w:val="0"/>
        <w:autoSpaceDN w:val="0"/>
        <w:adjustRightInd w:val="0"/>
        <w:spacing w:line="360" w:lineRule="auto"/>
        <w:jc w:val="both"/>
        <w:rPr>
          <w:rFonts w:ascii="Bookman Old Style" w:hAnsi="Bookman Old Style" w:cs="Arial"/>
          <w:bCs/>
          <w:lang w:val="pt-PT"/>
        </w:rPr>
      </w:pPr>
    </w:p>
    <w:p w14:paraId="47537BA4">
      <w:pPr>
        <w:autoSpaceDE w:val="0"/>
        <w:autoSpaceDN w:val="0"/>
        <w:adjustRightInd w:val="0"/>
        <w:spacing w:line="360" w:lineRule="auto"/>
        <w:jc w:val="both"/>
        <w:rPr>
          <w:rFonts w:ascii="Bookman Old Style" w:hAnsi="Bookman Old Style" w:cs="Arial"/>
          <w:bCs/>
          <w:lang w:val="pt-PT"/>
        </w:rPr>
      </w:pPr>
      <w:r>
        <w:rPr>
          <w:rFonts w:ascii="Bookman Old Style" w:hAnsi="Bookman Old Style" w:cs="Arial"/>
          <w:b/>
          <w:lang w:val="pt-PT"/>
        </w:rPr>
        <w:t>Anexo 1</w:t>
      </w:r>
      <w:r>
        <w:rPr>
          <w:rFonts w:ascii="Bookman Old Style" w:hAnsi="Bookman Old Style" w:cs="Arial"/>
          <w:bCs/>
          <w:lang w:val="pt-PT"/>
        </w:rPr>
        <w:t xml:space="preserve"> – Mapa de risco;</w:t>
      </w:r>
    </w:p>
    <w:p w14:paraId="68BB0BB5">
      <w:pPr>
        <w:autoSpaceDE w:val="0"/>
        <w:autoSpaceDN w:val="0"/>
        <w:adjustRightInd w:val="0"/>
        <w:spacing w:line="360" w:lineRule="auto"/>
        <w:jc w:val="both"/>
        <w:rPr>
          <w:rFonts w:ascii="Bookman Old Style" w:hAnsi="Bookman Old Style" w:cs="Arial"/>
          <w:bCs/>
          <w:lang w:val="pt-PT"/>
        </w:rPr>
      </w:pPr>
      <w:r>
        <w:rPr>
          <w:rFonts w:ascii="Bookman Old Style" w:hAnsi="Bookman Old Style" w:cs="Arial"/>
          <w:b/>
          <w:lang w:val="pt-PT"/>
        </w:rPr>
        <w:t>Anexo 2</w:t>
      </w:r>
      <w:r>
        <w:rPr>
          <w:rFonts w:ascii="Bookman Old Style" w:hAnsi="Bookman Old Style" w:cs="Arial"/>
          <w:bCs/>
          <w:lang w:val="pt-PT"/>
        </w:rPr>
        <w:t xml:space="preserve"> – Orçamentos.</w:t>
      </w:r>
    </w:p>
    <w:p w14:paraId="6ABD0361">
      <w:pPr>
        <w:autoSpaceDE w:val="0"/>
        <w:autoSpaceDN w:val="0"/>
        <w:adjustRightInd w:val="0"/>
        <w:spacing w:line="360" w:lineRule="auto"/>
        <w:jc w:val="center"/>
        <w:rPr>
          <w:rFonts w:ascii="Bookman Old Style" w:hAnsi="Bookman Old Style"/>
          <w:color w:val="000000"/>
        </w:rPr>
      </w:pPr>
    </w:p>
    <w:p w14:paraId="70379E44">
      <w:pPr>
        <w:autoSpaceDE w:val="0"/>
        <w:autoSpaceDN w:val="0"/>
        <w:adjustRightInd w:val="0"/>
        <w:spacing w:line="360" w:lineRule="auto"/>
        <w:jc w:val="center"/>
        <w:rPr>
          <w:rFonts w:ascii="Bookman Old Style" w:hAnsi="Bookman Old Style"/>
          <w:color w:val="000000"/>
        </w:rPr>
      </w:pPr>
      <w:r>
        <w:rPr>
          <w:rFonts w:ascii="Bookman Old Style" w:hAnsi="Bookman Old Style"/>
          <w:color w:val="000000"/>
        </w:rPr>
        <w:t>Valença, 26 de março de 2025.</w:t>
      </w:r>
    </w:p>
    <w:p w14:paraId="20BF847A">
      <w:pPr>
        <w:autoSpaceDE w:val="0"/>
        <w:autoSpaceDN w:val="0"/>
        <w:adjustRightInd w:val="0"/>
        <w:spacing w:line="360" w:lineRule="auto"/>
        <w:jc w:val="center"/>
        <w:rPr>
          <w:rFonts w:ascii="Bookman Old Style" w:hAnsi="Bookman Old Style"/>
          <w:color w:val="000000"/>
        </w:rPr>
      </w:pPr>
    </w:p>
    <w:p w14:paraId="6E49F3D7">
      <w:pPr>
        <w:autoSpaceDE w:val="0"/>
        <w:autoSpaceDN w:val="0"/>
        <w:adjustRightInd w:val="0"/>
        <w:spacing w:line="360" w:lineRule="auto"/>
        <w:jc w:val="center"/>
        <w:rPr>
          <w:rFonts w:ascii="Bookman Old Style" w:hAnsi="Bookman Old Style"/>
          <w:color w:val="000000"/>
        </w:rPr>
      </w:pPr>
    </w:p>
    <w:p w14:paraId="261C6FCD">
      <w:pPr>
        <w:autoSpaceDE w:val="0"/>
        <w:autoSpaceDN w:val="0"/>
        <w:adjustRightInd w:val="0"/>
        <w:spacing w:line="360" w:lineRule="auto"/>
        <w:jc w:val="center"/>
        <w:rPr>
          <w:rFonts w:ascii="Bookman Old Style" w:hAnsi="Bookman Old Style"/>
          <w:b/>
          <w:bCs/>
          <w:color w:val="000000"/>
        </w:rPr>
      </w:pPr>
      <w:r>
        <w:rPr>
          <w:rFonts w:ascii="Bookman Old Style" w:hAnsi="Bookman Old Style"/>
          <w:b/>
          <w:bCs/>
          <w:color w:val="000000"/>
        </w:rPr>
        <w:t>Ruy Ávila Junior</w:t>
      </w:r>
    </w:p>
    <w:p w14:paraId="2BF9C625">
      <w:pPr>
        <w:autoSpaceDE w:val="0"/>
        <w:autoSpaceDN w:val="0"/>
        <w:adjustRightInd w:val="0"/>
        <w:spacing w:line="360" w:lineRule="auto"/>
        <w:jc w:val="center"/>
        <w:rPr>
          <w:rFonts w:ascii="Bookman Old Style" w:hAnsi="Bookman Old Style"/>
        </w:rPr>
      </w:pPr>
      <w:r>
        <w:rPr>
          <w:rFonts w:ascii="Bookman Old Style" w:hAnsi="Bookman Old Style"/>
          <w:color w:val="000000"/>
        </w:rPr>
        <w:t>Matrícula PMV n° 211.708</w:t>
      </w:r>
    </w:p>
    <w:p w14:paraId="081BEE79">
      <w:pPr>
        <w:tabs>
          <w:tab w:val="left" w:pos="709"/>
        </w:tabs>
        <w:spacing w:before="120" w:after="120"/>
        <w:ind w:left="142"/>
        <w:jc w:val="center"/>
        <w:rPr>
          <w:sz w:val="16"/>
          <w:szCs w:val="16"/>
        </w:rPr>
      </w:pPr>
    </w:p>
    <w:p w14:paraId="32985C25">
      <w:pPr>
        <w:tabs>
          <w:tab w:val="left" w:pos="709"/>
        </w:tabs>
        <w:spacing w:before="120" w:after="120"/>
        <w:ind w:left="142"/>
        <w:jc w:val="center"/>
        <w:rPr>
          <w:sz w:val="16"/>
          <w:szCs w:val="16"/>
        </w:rPr>
      </w:pPr>
    </w:p>
    <w:p w14:paraId="1A13B629">
      <w:pPr>
        <w:tabs>
          <w:tab w:val="left" w:pos="709"/>
        </w:tabs>
        <w:spacing w:before="120" w:after="120"/>
        <w:ind w:left="142"/>
        <w:jc w:val="center"/>
        <w:rPr>
          <w:sz w:val="16"/>
          <w:szCs w:val="16"/>
        </w:rPr>
      </w:pPr>
    </w:p>
    <w:p w14:paraId="411A21FC">
      <w:pPr>
        <w:tabs>
          <w:tab w:val="left" w:pos="709"/>
        </w:tabs>
        <w:spacing w:before="120" w:after="120"/>
        <w:ind w:left="142"/>
        <w:jc w:val="center"/>
        <w:rPr>
          <w:sz w:val="16"/>
          <w:szCs w:val="16"/>
        </w:rPr>
      </w:pPr>
    </w:p>
    <w:p w14:paraId="08BE81D8">
      <w:pPr>
        <w:tabs>
          <w:tab w:val="left" w:pos="709"/>
        </w:tabs>
        <w:spacing w:before="120" w:after="120"/>
        <w:ind w:left="142"/>
        <w:jc w:val="center"/>
        <w:rPr>
          <w:sz w:val="16"/>
          <w:szCs w:val="16"/>
        </w:rPr>
      </w:pPr>
    </w:p>
    <w:p w14:paraId="6E2E3CD7">
      <w:pPr>
        <w:tabs>
          <w:tab w:val="left" w:pos="709"/>
        </w:tabs>
        <w:spacing w:before="120" w:after="120"/>
        <w:ind w:left="142"/>
        <w:jc w:val="center"/>
        <w:rPr>
          <w:sz w:val="16"/>
          <w:szCs w:val="16"/>
        </w:rPr>
      </w:pPr>
    </w:p>
    <w:p w14:paraId="17F3AD85">
      <w:pPr>
        <w:tabs>
          <w:tab w:val="left" w:pos="709"/>
        </w:tabs>
        <w:spacing w:before="120" w:after="120"/>
        <w:ind w:left="142"/>
        <w:jc w:val="center"/>
        <w:rPr>
          <w:sz w:val="16"/>
          <w:szCs w:val="16"/>
        </w:rPr>
      </w:pPr>
    </w:p>
    <w:p w14:paraId="17FCF824">
      <w:pPr>
        <w:tabs>
          <w:tab w:val="left" w:pos="709"/>
        </w:tabs>
        <w:spacing w:before="120" w:after="120"/>
        <w:ind w:left="142"/>
        <w:jc w:val="center"/>
        <w:rPr>
          <w:sz w:val="16"/>
          <w:szCs w:val="16"/>
        </w:rPr>
      </w:pPr>
    </w:p>
    <w:p w14:paraId="44C15DCE">
      <w:pPr>
        <w:tabs>
          <w:tab w:val="left" w:pos="709"/>
        </w:tabs>
        <w:spacing w:before="120" w:after="120"/>
        <w:ind w:left="142"/>
        <w:jc w:val="center"/>
        <w:rPr>
          <w:sz w:val="16"/>
          <w:szCs w:val="16"/>
        </w:rPr>
      </w:pPr>
    </w:p>
    <w:p w14:paraId="17386282">
      <w:pPr>
        <w:tabs>
          <w:tab w:val="left" w:pos="709"/>
        </w:tabs>
        <w:spacing w:before="120" w:after="120"/>
        <w:ind w:left="142"/>
        <w:jc w:val="center"/>
        <w:rPr>
          <w:sz w:val="16"/>
          <w:szCs w:val="16"/>
        </w:rPr>
      </w:pPr>
    </w:p>
    <w:p w14:paraId="35150108">
      <w:pPr>
        <w:tabs>
          <w:tab w:val="left" w:pos="709"/>
        </w:tabs>
        <w:spacing w:before="120" w:after="120"/>
        <w:ind w:left="142"/>
        <w:jc w:val="center"/>
        <w:rPr>
          <w:sz w:val="16"/>
          <w:szCs w:val="16"/>
        </w:rPr>
      </w:pPr>
    </w:p>
    <w:p w14:paraId="70EAF137">
      <w:pPr>
        <w:tabs>
          <w:tab w:val="left" w:pos="709"/>
        </w:tabs>
        <w:spacing w:before="120" w:after="120"/>
        <w:ind w:left="142"/>
        <w:jc w:val="center"/>
        <w:rPr>
          <w:sz w:val="16"/>
          <w:szCs w:val="16"/>
        </w:rPr>
      </w:pPr>
    </w:p>
    <w:p w14:paraId="01C8D0C2">
      <w:pPr>
        <w:tabs>
          <w:tab w:val="left" w:pos="709"/>
        </w:tabs>
        <w:spacing w:before="120" w:after="120"/>
        <w:ind w:left="142"/>
        <w:jc w:val="center"/>
        <w:rPr>
          <w:sz w:val="16"/>
          <w:szCs w:val="16"/>
        </w:rPr>
      </w:pPr>
    </w:p>
    <w:p w14:paraId="02F7474A">
      <w:pPr>
        <w:tabs>
          <w:tab w:val="left" w:pos="709"/>
        </w:tabs>
        <w:spacing w:before="120" w:after="120"/>
        <w:ind w:left="142"/>
        <w:jc w:val="center"/>
        <w:rPr>
          <w:sz w:val="16"/>
          <w:szCs w:val="16"/>
        </w:rPr>
      </w:pPr>
    </w:p>
    <w:p w14:paraId="562EB8F7">
      <w:pPr>
        <w:tabs>
          <w:tab w:val="left" w:pos="709"/>
        </w:tabs>
        <w:spacing w:before="120" w:after="120"/>
        <w:ind w:left="142"/>
        <w:jc w:val="center"/>
        <w:rPr>
          <w:sz w:val="16"/>
          <w:szCs w:val="16"/>
        </w:rPr>
      </w:pPr>
    </w:p>
    <w:p w14:paraId="5249E295">
      <w:pPr>
        <w:tabs>
          <w:tab w:val="left" w:pos="709"/>
        </w:tabs>
        <w:spacing w:before="120" w:after="120"/>
        <w:ind w:left="142"/>
        <w:jc w:val="center"/>
        <w:rPr>
          <w:sz w:val="16"/>
          <w:szCs w:val="16"/>
        </w:rPr>
      </w:pPr>
    </w:p>
    <w:p w14:paraId="777AD021">
      <w:pPr>
        <w:tabs>
          <w:tab w:val="left" w:pos="709"/>
        </w:tabs>
        <w:spacing w:before="120" w:after="120"/>
        <w:ind w:left="142"/>
        <w:jc w:val="center"/>
        <w:rPr>
          <w:sz w:val="16"/>
          <w:szCs w:val="16"/>
        </w:rPr>
      </w:pPr>
    </w:p>
    <w:p w14:paraId="469C16E0">
      <w:pPr>
        <w:tabs>
          <w:tab w:val="left" w:pos="709"/>
        </w:tabs>
        <w:spacing w:before="120" w:after="120"/>
        <w:ind w:left="142"/>
        <w:jc w:val="center"/>
        <w:rPr>
          <w:sz w:val="16"/>
          <w:szCs w:val="16"/>
        </w:rPr>
      </w:pPr>
    </w:p>
    <w:p w14:paraId="73912C51">
      <w:pPr>
        <w:tabs>
          <w:tab w:val="left" w:pos="709"/>
        </w:tabs>
        <w:spacing w:before="120" w:after="120"/>
        <w:ind w:left="142"/>
        <w:jc w:val="center"/>
        <w:rPr>
          <w:sz w:val="16"/>
          <w:szCs w:val="16"/>
        </w:rPr>
      </w:pPr>
    </w:p>
    <w:p w14:paraId="6AEACC83">
      <w:pPr>
        <w:tabs>
          <w:tab w:val="left" w:pos="709"/>
        </w:tabs>
        <w:spacing w:before="120" w:after="120"/>
        <w:ind w:left="142"/>
        <w:jc w:val="center"/>
        <w:rPr>
          <w:sz w:val="16"/>
          <w:szCs w:val="16"/>
        </w:rPr>
      </w:pPr>
    </w:p>
    <w:p w14:paraId="4A0AA749">
      <w:pPr>
        <w:tabs>
          <w:tab w:val="left" w:pos="709"/>
        </w:tabs>
        <w:spacing w:before="120" w:after="120"/>
        <w:ind w:left="142"/>
        <w:jc w:val="center"/>
        <w:rPr>
          <w:sz w:val="16"/>
          <w:szCs w:val="16"/>
        </w:rPr>
      </w:pPr>
    </w:p>
    <w:p w14:paraId="166E190D">
      <w:pPr>
        <w:tabs>
          <w:tab w:val="left" w:pos="709"/>
        </w:tabs>
        <w:spacing w:before="120" w:after="120"/>
        <w:ind w:left="142"/>
        <w:jc w:val="center"/>
        <w:rPr>
          <w:sz w:val="16"/>
          <w:szCs w:val="16"/>
        </w:rPr>
      </w:pPr>
    </w:p>
    <w:p w14:paraId="273C4D59">
      <w:pPr>
        <w:tabs>
          <w:tab w:val="left" w:pos="709"/>
        </w:tabs>
        <w:spacing w:before="120" w:after="120"/>
        <w:ind w:left="142"/>
        <w:jc w:val="center"/>
        <w:rPr>
          <w:sz w:val="16"/>
          <w:szCs w:val="16"/>
        </w:rPr>
      </w:pPr>
    </w:p>
    <w:p w14:paraId="1B80FED3">
      <w:pPr>
        <w:tabs>
          <w:tab w:val="left" w:pos="709"/>
        </w:tabs>
        <w:spacing w:before="120" w:after="120"/>
        <w:ind w:left="142"/>
        <w:jc w:val="center"/>
        <w:rPr>
          <w:sz w:val="16"/>
          <w:szCs w:val="16"/>
        </w:rPr>
      </w:pPr>
    </w:p>
    <w:p w14:paraId="6689401D">
      <w:pPr>
        <w:tabs>
          <w:tab w:val="left" w:pos="709"/>
        </w:tabs>
        <w:spacing w:before="120" w:after="120"/>
        <w:ind w:left="142"/>
        <w:jc w:val="center"/>
        <w:rPr>
          <w:sz w:val="16"/>
          <w:szCs w:val="16"/>
        </w:rPr>
      </w:pPr>
    </w:p>
    <w:p w14:paraId="1467B770">
      <w:pPr>
        <w:tabs>
          <w:tab w:val="left" w:pos="709"/>
        </w:tabs>
        <w:spacing w:before="120" w:after="120"/>
        <w:ind w:left="142"/>
        <w:jc w:val="center"/>
        <w:rPr>
          <w:sz w:val="16"/>
          <w:szCs w:val="16"/>
        </w:rPr>
      </w:pPr>
    </w:p>
    <w:p w14:paraId="7630B2A0">
      <w:pPr>
        <w:tabs>
          <w:tab w:val="left" w:pos="709"/>
        </w:tabs>
        <w:spacing w:before="120" w:after="120"/>
        <w:ind w:left="142"/>
        <w:jc w:val="center"/>
        <w:rPr>
          <w:sz w:val="16"/>
          <w:szCs w:val="16"/>
        </w:rPr>
      </w:pPr>
    </w:p>
    <w:p w14:paraId="7FE5B7E1">
      <w:pPr>
        <w:tabs>
          <w:tab w:val="left" w:pos="709"/>
        </w:tabs>
        <w:spacing w:before="120" w:after="120"/>
        <w:ind w:left="142"/>
        <w:jc w:val="center"/>
        <w:rPr>
          <w:sz w:val="16"/>
          <w:szCs w:val="16"/>
        </w:rPr>
      </w:pPr>
    </w:p>
    <w:p w14:paraId="782129FB">
      <w:pPr>
        <w:tabs>
          <w:tab w:val="left" w:pos="709"/>
        </w:tabs>
        <w:spacing w:before="120" w:after="120"/>
        <w:ind w:left="142"/>
        <w:jc w:val="center"/>
        <w:rPr>
          <w:sz w:val="16"/>
          <w:szCs w:val="16"/>
        </w:rPr>
      </w:pPr>
    </w:p>
    <w:p w14:paraId="39244F98">
      <w:pPr>
        <w:spacing w:before="288" w:beforeLines="120" w:after="288" w:afterLines="120" w:line="288" w:lineRule="auto"/>
        <w:contextualSpacing/>
        <w:jc w:val="center"/>
        <w:rPr>
          <w:rFonts w:eastAsia="MS Mincho" w:asciiTheme="minorHAnsi" w:hAnsiTheme="minorHAnsi" w:cstheme="minorHAnsi"/>
          <w:b/>
          <w:sz w:val="24"/>
          <w:szCs w:val="24"/>
        </w:rPr>
      </w:pPr>
    </w:p>
    <w:p w14:paraId="5DD573F5">
      <w:pPr>
        <w:spacing w:before="288" w:beforeLines="120" w:after="288" w:afterLines="120" w:line="288" w:lineRule="auto"/>
        <w:contextualSpacing/>
        <w:jc w:val="center"/>
        <w:rPr>
          <w:rFonts w:eastAsia="MS Mincho" w:asciiTheme="minorHAnsi" w:hAnsiTheme="minorHAnsi" w:cstheme="minorHAnsi"/>
          <w:b/>
          <w:sz w:val="24"/>
          <w:szCs w:val="24"/>
        </w:rPr>
      </w:pPr>
    </w:p>
    <w:p w14:paraId="672C69B7">
      <w:pPr>
        <w:spacing w:before="288" w:beforeLines="120" w:after="288" w:afterLines="120" w:line="288" w:lineRule="auto"/>
        <w:contextualSpacing/>
        <w:jc w:val="center"/>
        <w:rPr>
          <w:rFonts w:eastAsia="MS Mincho" w:asciiTheme="minorHAnsi" w:hAnsiTheme="minorHAnsi" w:cstheme="minorHAnsi"/>
          <w:b/>
          <w:sz w:val="24"/>
          <w:szCs w:val="24"/>
        </w:rPr>
      </w:pPr>
      <w:r>
        <w:rPr>
          <w:rFonts w:eastAsia="MS Mincho" w:asciiTheme="minorHAnsi" w:hAnsiTheme="minorHAnsi" w:cstheme="minorHAnsi"/>
          <w:b/>
          <w:sz w:val="24"/>
          <w:szCs w:val="24"/>
        </w:rPr>
        <w:t>ANEXO III – MODELO DE PROPOSTA</w:t>
      </w:r>
    </w:p>
    <w:tbl>
      <w:tblPr>
        <w:tblStyle w:val="9"/>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56"/>
              <w:widowControl w:val="0"/>
              <w:rPr>
                <w:b/>
                <w:i/>
                <w:iCs/>
                <w:sz w:val="20"/>
                <w:szCs w:val="20"/>
              </w:rPr>
            </w:pPr>
          </w:p>
          <w:p w14:paraId="7ECDD7FB">
            <w:pPr>
              <w:pStyle w:val="56"/>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56"/>
              <w:widowControl w:val="0"/>
              <w:rPr>
                <w:b/>
                <w:sz w:val="20"/>
                <w:szCs w:val="20"/>
              </w:rPr>
            </w:pPr>
            <w:r>
              <w:rPr>
                <w:b/>
                <w:sz w:val="20"/>
                <w:szCs w:val="20"/>
              </w:rPr>
              <w:t>Pregão Eletrônico RP N° _____/____</w:t>
            </w:r>
          </w:p>
        </w:tc>
        <w:tc>
          <w:tcPr>
            <w:tcW w:w="2505" w:type="dxa"/>
            <w:gridSpan w:val="2"/>
            <w:shd w:val="clear" w:color="auto" w:fill="auto"/>
            <w:tcMar>
              <w:top w:w="100" w:type="dxa"/>
              <w:left w:w="100" w:type="dxa"/>
              <w:bottom w:w="100" w:type="dxa"/>
              <w:right w:w="100" w:type="dxa"/>
            </w:tcMar>
          </w:tcPr>
          <w:p w14:paraId="6DAD1C29">
            <w:pPr>
              <w:pStyle w:val="56"/>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56"/>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56"/>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56"/>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56"/>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56"/>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56"/>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56"/>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56"/>
              <w:widowControl w:val="0"/>
              <w:jc w:val="center"/>
              <w:rPr>
                <w:b/>
                <w:i/>
                <w:iCs/>
                <w:sz w:val="20"/>
                <w:szCs w:val="20"/>
              </w:rPr>
            </w:pPr>
            <w:r>
              <w:rPr>
                <w:b/>
                <w:i/>
                <w:iCs/>
                <w:sz w:val="20"/>
                <w:szCs w:val="20"/>
              </w:rPr>
              <w:t>LOTE/</w:t>
            </w:r>
          </w:p>
          <w:p w14:paraId="6AF88088">
            <w:pPr>
              <w:pStyle w:val="56"/>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56"/>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56"/>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56"/>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56"/>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56"/>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56"/>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56"/>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56"/>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56"/>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56"/>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56"/>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56"/>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56"/>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56"/>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56"/>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56"/>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56"/>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56"/>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56"/>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56"/>
              <w:widowControl w:val="0"/>
              <w:rPr>
                <w:b/>
                <w:i/>
                <w:iCs/>
                <w:sz w:val="20"/>
                <w:szCs w:val="20"/>
              </w:rPr>
            </w:pPr>
            <w:r>
              <w:rPr>
                <w:b/>
                <w:i/>
                <w:iCs/>
                <w:sz w:val="20"/>
                <w:szCs w:val="20"/>
              </w:rPr>
              <w:t>Declaramos inteira submissão aos termos desta proposta, do Edital e à Legislação em vigor.</w:t>
            </w:r>
          </w:p>
          <w:p w14:paraId="41149FF4">
            <w:pPr>
              <w:pStyle w:val="56"/>
              <w:widowControl w:val="0"/>
              <w:rPr>
                <w:b/>
                <w:i/>
                <w:iCs/>
                <w:sz w:val="20"/>
                <w:szCs w:val="20"/>
              </w:rPr>
            </w:pPr>
            <w:r>
              <w:rPr>
                <w:b/>
                <w:i/>
                <w:iCs/>
                <w:sz w:val="20"/>
                <w:szCs w:val="20"/>
              </w:rPr>
              <w:t>Valença, _______ de __________________ de ________.</w:t>
            </w:r>
          </w:p>
          <w:p w14:paraId="4F493978">
            <w:pPr>
              <w:pStyle w:val="56"/>
              <w:widowControl w:val="0"/>
              <w:rPr>
                <w:b/>
                <w:i/>
                <w:iCs/>
                <w:sz w:val="20"/>
                <w:szCs w:val="20"/>
              </w:rPr>
            </w:pPr>
            <w:r>
              <w:rPr>
                <w:b/>
                <w:i/>
                <w:iCs/>
                <w:sz w:val="20"/>
                <w:szCs w:val="20"/>
              </w:rPr>
              <w:t>_____________________________________</w:t>
            </w:r>
          </w:p>
          <w:p w14:paraId="472E84AA">
            <w:pPr>
              <w:pStyle w:val="56"/>
              <w:widowControl w:val="0"/>
              <w:rPr>
                <w:b/>
                <w:i/>
                <w:iCs/>
                <w:sz w:val="20"/>
                <w:szCs w:val="20"/>
              </w:rPr>
            </w:pPr>
            <w:r>
              <w:rPr>
                <w:b/>
                <w:i/>
                <w:iCs/>
                <w:sz w:val="20"/>
                <w:szCs w:val="20"/>
              </w:rPr>
              <w:t>Representante legal (nome por extenso)</w:t>
            </w:r>
          </w:p>
          <w:p w14:paraId="5EA43FF4">
            <w:pPr>
              <w:pStyle w:val="56"/>
              <w:widowControl w:val="0"/>
              <w:rPr>
                <w:b/>
                <w:i/>
                <w:iCs/>
                <w:sz w:val="20"/>
                <w:szCs w:val="20"/>
              </w:rPr>
            </w:pPr>
            <w:r>
              <w:rPr>
                <w:b/>
                <w:i/>
                <w:iCs/>
                <w:sz w:val="20"/>
                <w:szCs w:val="20"/>
              </w:rPr>
              <w:t>Cargo:</w:t>
            </w:r>
          </w:p>
          <w:p w14:paraId="5E365772">
            <w:pPr>
              <w:pStyle w:val="56"/>
              <w:widowControl w:val="0"/>
              <w:rPr>
                <w:b/>
                <w:i/>
                <w:iCs/>
                <w:sz w:val="20"/>
                <w:szCs w:val="20"/>
              </w:rPr>
            </w:pPr>
            <w:r>
              <w:rPr>
                <w:b/>
                <w:i/>
                <w:iCs/>
                <w:sz w:val="20"/>
                <w:szCs w:val="20"/>
              </w:rPr>
              <w:t>CPF:</w:t>
            </w:r>
          </w:p>
        </w:tc>
      </w:tr>
    </w:tbl>
    <w:p w14:paraId="660534E7">
      <w:pPr>
        <w:pStyle w:val="56"/>
        <w:jc w:val="both"/>
        <w:rPr>
          <w:b/>
          <w:sz w:val="20"/>
          <w:szCs w:val="20"/>
          <w:highlight w:val="yellow"/>
        </w:rPr>
      </w:pPr>
      <w:r>
        <w:rPr>
          <w:b/>
          <w:sz w:val="20"/>
          <w:szCs w:val="20"/>
          <w:highlight w:val="yellow"/>
        </w:rPr>
        <w:t>Deverão ser atendidas as especificações constantes no Termo de Referência.</w:t>
      </w:r>
    </w:p>
    <w:p w14:paraId="70CB81F8">
      <w:pPr>
        <w:pStyle w:val="56"/>
        <w:jc w:val="both"/>
        <w:rPr>
          <w:b/>
          <w:sz w:val="20"/>
          <w:szCs w:val="20"/>
          <w:highlight w:val="yellow"/>
        </w:rPr>
      </w:pPr>
      <w:r>
        <w:rPr>
          <w:b/>
          <w:sz w:val="20"/>
          <w:szCs w:val="20"/>
          <w:highlight w:val="yellow"/>
        </w:rPr>
        <w:t>Validade da proposta: 60 (sessenta) dias.</w:t>
      </w:r>
    </w:p>
    <w:p w14:paraId="4A45F131">
      <w:pPr>
        <w:pStyle w:val="56"/>
        <w:jc w:val="both"/>
        <w:rPr>
          <w:b/>
          <w:sz w:val="20"/>
          <w:szCs w:val="20"/>
          <w:highlight w:val="yellow"/>
        </w:rPr>
      </w:pPr>
      <w:r>
        <w:rPr>
          <w:b/>
          <w:sz w:val="20"/>
          <w:szCs w:val="20"/>
          <w:highlight w:val="yellow"/>
        </w:rPr>
        <w:t>Local de Entrega dos materiais: Conforme Termo de Referência.</w:t>
      </w:r>
    </w:p>
    <w:p w14:paraId="7842C66E">
      <w:pPr>
        <w:pStyle w:val="56"/>
        <w:jc w:val="both"/>
        <w:rPr>
          <w:b/>
          <w:sz w:val="20"/>
          <w:szCs w:val="20"/>
          <w:highlight w:val="yellow"/>
        </w:rPr>
      </w:pPr>
      <w:r>
        <w:rPr>
          <w:b/>
          <w:sz w:val="20"/>
          <w:szCs w:val="20"/>
          <w:highlight w:val="yellow"/>
        </w:rPr>
        <w:t>Obs.1: A empresa adjudicatária deverá fornecer os materiais de acordo com estabelecido na Legislação específica vigente e no Código de Defesa do Consumidor.</w:t>
      </w:r>
    </w:p>
    <w:p w14:paraId="34C35DCD">
      <w:pPr>
        <w:pStyle w:val="56"/>
        <w:jc w:val="both"/>
        <w:rPr>
          <w:b/>
          <w:sz w:val="20"/>
          <w:szCs w:val="20"/>
          <w:highlight w:val="yellow"/>
        </w:rPr>
      </w:pPr>
      <w:r>
        <w:rPr>
          <w:b/>
          <w:sz w:val="20"/>
          <w:szCs w:val="20"/>
          <w:highlight w:val="yellow"/>
        </w:rPr>
        <w:t>Obs. 2: A entrega dos materiais será aceita provisoriamente no local de entrega e após conferência de sua conformidade será o mesmo aceito definitivamente.</w:t>
      </w:r>
    </w:p>
    <w:p w14:paraId="45F2546B">
      <w:pPr>
        <w:pStyle w:val="56"/>
        <w:jc w:val="both"/>
        <w:rPr>
          <w:b/>
          <w:sz w:val="20"/>
          <w:szCs w:val="20"/>
        </w:rPr>
      </w:pPr>
      <w:r>
        <w:rPr>
          <w:b/>
          <w:sz w:val="20"/>
          <w:szCs w:val="20"/>
          <w:highlight w:val="yellow"/>
        </w:rPr>
        <w:t>Obs. 3: A proposta deverá ser elaborada em papel timbrado da empresa, com todos os dados da mesma.</w:t>
      </w:r>
    </w:p>
    <w:p w14:paraId="7C9D69A1">
      <w:pPr>
        <w:pStyle w:val="42"/>
      </w:pPr>
    </w:p>
    <w:p w14:paraId="3DEA40BF">
      <w:pPr>
        <w:jc w:val="center"/>
        <w:rPr>
          <w:b/>
          <w:color w:val="000000"/>
          <w:sz w:val="24"/>
          <w:szCs w:val="24"/>
        </w:rPr>
      </w:pPr>
      <w:r>
        <w:rPr>
          <w:b/>
          <w:color w:val="000000"/>
          <w:sz w:val="24"/>
          <w:szCs w:val="24"/>
        </w:rPr>
        <w:t xml:space="preserve">   </w:t>
      </w:r>
    </w:p>
    <w:p w14:paraId="31DC4A4A">
      <w:pPr>
        <w:spacing w:before="288" w:beforeLines="120" w:after="288" w:afterLines="120" w:line="288" w:lineRule="auto"/>
        <w:contextualSpacing/>
        <w:jc w:val="center"/>
        <w:rPr>
          <w:rFonts w:eastAsia="MS Mincho" w:asciiTheme="minorHAnsi" w:hAnsiTheme="minorHAnsi" w:cstheme="minorHAnsi"/>
          <w:b/>
          <w:sz w:val="24"/>
          <w:szCs w:val="24"/>
        </w:rPr>
      </w:pPr>
    </w:p>
    <w:p w14:paraId="35A57848">
      <w:pPr>
        <w:spacing w:before="288" w:beforeLines="120" w:after="288" w:afterLines="120" w:line="288" w:lineRule="auto"/>
        <w:contextualSpacing/>
        <w:jc w:val="center"/>
        <w:rPr>
          <w:rFonts w:eastAsia="MS Mincho" w:asciiTheme="minorHAnsi" w:hAnsiTheme="minorHAnsi" w:cstheme="minorHAnsi"/>
          <w:b/>
          <w:sz w:val="24"/>
          <w:szCs w:val="24"/>
        </w:rPr>
      </w:pPr>
    </w:p>
    <w:p w14:paraId="5F3CAE19">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asciiTheme="minorHAnsi" w:hAnsiTheme="minorHAnsi" w:cstheme="minorHAnsi"/>
          <w:b/>
          <w:sz w:val="24"/>
          <w:szCs w:val="24"/>
        </w:rPr>
        <w:t>ANEXO</w:t>
      </w:r>
      <w:r>
        <w:rPr>
          <w:rFonts w:eastAsia="MS Mincho" w:asciiTheme="minorHAnsi" w:hAnsiTheme="minorHAnsi" w:cstheme="minorHAnsi"/>
          <w:b/>
          <w:color w:val="000000" w:themeColor="text1"/>
          <w:sz w:val="24"/>
          <w:szCs w:val="24"/>
          <w14:textFill>
            <w14:solidFill>
              <w14:schemeClr w14:val="tx1"/>
            </w14:solidFill>
          </w14:textFill>
        </w:rPr>
        <w:t xml:space="preserve"> IV </w:t>
      </w:r>
      <w:r>
        <w:rPr>
          <w:rFonts w:eastAsia="MS Mincho" w:asciiTheme="minorHAnsi" w:hAnsiTheme="minorHAnsi" w:cstheme="minorHAnsi"/>
          <w:b/>
          <w:sz w:val="24"/>
          <w:szCs w:val="24"/>
        </w:rPr>
        <w:t>– DOCUMENTAÇÃO EXIGIDA PARA HABILITAÇÃO</w:t>
      </w:r>
    </w:p>
    <w:p w14:paraId="35EFD511">
      <w:pPr>
        <w:pStyle w:val="56"/>
        <w:jc w:val="both"/>
        <w:rPr>
          <w:b/>
          <w:sz w:val="20"/>
          <w:szCs w:val="20"/>
        </w:rPr>
      </w:pPr>
    </w:p>
    <w:p w14:paraId="4CCDBACD">
      <w:pPr>
        <w:pStyle w:val="56"/>
        <w:jc w:val="both"/>
        <w:rPr>
          <w:b/>
          <w:sz w:val="20"/>
          <w:szCs w:val="20"/>
        </w:rPr>
      </w:pPr>
    </w:p>
    <w:p w14:paraId="0B842B35">
      <w:pPr>
        <w:spacing w:line="288" w:lineRule="auto"/>
        <w:contextualSpacing/>
        <w:rPr>
          <w:rFonts w:asciiTheme="minorHAnsi" w:hAnsiTheme="minorHAnsi" w:cstheme="minorHAnsi"/>
          <w:b/>
          <w:bCs/>
          <w:sz w:val="24"/>
          <w:szCs w:val="24"/>
        </w:rPr>
      </w:pPr>
      <w:r>
        <w:rPr>
          <w:rFonts w:asciiTheme="minorHAnsi" w:hAnsiTheme="minorHAnsi" w:cstheme="minorHAnsi"/>
          <w:b/>
          <w:bCs/>
          <w:sz w:val="24"/>
          <w:szCs w:val="24"/>
        </w:rPr>
        <w:t>1. HABILITAÇÃO JURÍDICA</w:t>
      </w:r>
    </w:p>
    <w:p w14:paraId="687A56D6">
      <w:pPr>
        <w:spacing w:line="288" w:lineRule="auto"/>
        <w:contextualSpacing/>
        <w:rPr>
          <w:rFonts w:asciiTheme="minorHAnsi" w:hAnsiTheme="minorHAnsi" w:cstheme="minorHAnsi"/>
          <w:sz w:val="24"/>
          <w:szCs w:val="24"/>
        </w:rPr>
      </w:pPr>
    </w:p>
    <w:p w14:paraId="38622DA1">
      <w:pPr>
        <w:spacing w:before="240" w:after="240" w:line="288" w:lineRule="auto"/>
        <w:contextualSpacing/>
        <w:jc w:val="both"/>
        <w:rPr>
          <w:rFonts w:asciiTheme="minorHAnsi" w:hAnsiTheme="minorHAnsi" w:cstheme="minorHAnsi"/>
          <w:sz w:val="24"/>
          <w:szCs w:val="24"/>
        </w:rPr>
      </w:pPr>
      <w:r>
        <w:rPr>
          <w:rFonts w:asciiTheme="minorHAnsi" w:hAnsiTheme="minorHAnsi" w:cstheme="minorHAnsi"/>
          <w:bCs/>
          <w:sz w:val="24"/>
          <w:szCs w:val="24"/>
        </w:rPr>
        <w:t xml:space="preserve">1.1 </w:t>
      </w:r>
      <w:r>
        <w:rPr>
          <w:rFonts w:asciiTheme="minorHAnsi" w:hAnsiTheme="minorHAnsi" w:cstheme="minorHAnsi"/>
          <w:sz w:val="24"/>
          <w:szCs w:val="24"/>
        </w:rPr>
        <w:t>Pessoa física: cédula de identidade (RG) ou documento equivalente que, por força de lei, tenha validade para fins de identificação em todo o território nacional.</w:t>
      </w:r>
    </w:p>
    <w:p w14:paraId="297D43D2">
      <w:pPr>
        <w:tabs>
          <w:tab w:val="left" w:pos="1440"/>
        </w:tabs>
        <w:autoSpaceDE w:val="0"/>
        <w:snapToGrid w:val="0"/>
        <w:spacing w:line="288" w:lineRule="auto"/>
        <w:contextualSpacing/>
        <w:jc w:val="both"/>
        <w:rPr>
          <w:rFonts w:asciiTheme="minorHAnsi" w:hAnsiTheme="minorHAnsi" w:cstheme="minorHAnsi"/>
          <w:sz w:val="24"/>
          <w:szCs w:val="24"/>
        </w:rPr>
      </w:pPr>
    </w:p>
    <w:p w14:paraId="459F89F5">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1.2 Empresário individual: inscrição no Registro Público de Empresas Mercantis, a cargo da Junta Comercial da respectiva sede.</w:t>
      </w:r>
    </w:p>
    <w:p w14:paraId="147C5E76">
      <w:pPr>
        <w:tabs>
          <w:tab w:val="left" w:pos="1440"/>
        </w:tabs>
        <w:autoSpaceDE w:val="0"/>
        <w:snapToGrid w:val="0"/>
        <w:spacing w:line="288" w:lineRule="auto"/>
        <w:contextualSpacing/>
        <w:jc w:val="both"/>
        <w:rPr>
          <w:rFonts w:asciiTheme="minorHAnsi" w:hAnsiTheme="minorHAnsi" w:cstheme="minorHAnsi"/>
          <w:sz w:val="24"/>
          <w:szCs w:val="24"/>
        </w:rPr>
      </w:pPr>
    </w:p>
    <w:p w14:paraId="0240A246">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4"/>
          <w:rFonts w:asciiTheme="minorHAnsi" w:hAnsiTheme="minorHAnsi" w:eastAsiaTheme="minorHAnsi" w:cstheme="minorHAnsi"/>
          <w:sz w:val="24"/>
          <w:szCs w:val="24"/>
        </w:rPr>
        <w:t>www.portaldoempreendedor.gov.br</w:t>
      </w:r>
      <w:r>
        <w:rPr>
          <w:rStyle w:val="14"/>
          <w:rFonts w:asciiTheme="minorHAnsi" w:hAnsiTheme="minorHAnsi" w:eastAsiaTheme="minorHAnsi" w:cstheme="minorHAnsi"/>
          <w:sz w:val="24"/>
          <w:szCs w:val="24"/>
        </w:rPr>
        <w:fldChar w:fldCharType="end"/>
      </w:r>
      <w:r>
        <w:rPr>
          <w:rFonts w:asciiTheme="minorHAnsi" w:hAnsiTheme="minorHAnsi" w:cstheme="minorHAnsi"/>
          <w:color w:val="000000"/>
          <w:sz w:val="24"/>
          <w:szCs w:val="24"/>
        </w:rPr>
        <w:t>.</w:t>
      </w:r>
    </w:p>
    <w:p w14:paraId="049DFCE6">
      <w:pPr>
        <w:tabs>
          <w:tab w:val="left" w:pos="1440"/>
        </w:tabs>
        <w:autoSpaceDE w:val="0"/>
        <w:snapToGrid w:val="0"/>
        <w:spacing w:line="288" w:lineRule="auto"/>
        <w:contextualSpacing/>
        <w:rPr>
          <w:rFonts w:asciiTheme="minorHAnsi" w:hAnsiTheme="minorHAnsi" w:cstheme="minorHAnsi"/>
          <w:color w:val="000000"/>
          <w:sz w:val="24"/>
          <w:szCs w:val="24"/>
        </w:rPr>
      </w:pPr>
    </w:p>
    <w:p w14:paraId="3BFBB024">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1.4 Sociedade Limitada Unipessoal - SLU: ato constitutivo, estatuto ou contrato social em vigor inscrito </w:t>
      </w:r>
      <w:r>
        <w:rPr>
          <w:rFonts w:asciiTheme="minorHAnsi" w:hAnsiTheme="minorHAnsi" w:cstheme="minorHAnsi"/>
          <w:sz w:val="24"/>
          <w:szCs w:val="24"/>
        </w:rPr>
        <w:t>no Registro Público de Empresas Mercantis, a cargo</w:t>
      </w:r>
      <w:r>
        <w:rPr>
          <w:rFonts w:asciiTheme="minorHAnsi" w:hAnsiTheme="minorHAnsi" w:cstheme="minorHAnsi"/>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1A12278">
      <w:pPr>
        <w:tabs>
          <w:tab w:val="left" w:pos="1440"/>
        </w:tabs>
        <w:autoSpaceDE w:val="0"/>
        <w:snapToGrid w:val="0"/>
        <w:spacing w:line="288" w:lineRule="auto"/>
        <w:contextualSpacing/>
        <w:rPr>
          <w:rFonts w:asciiTheme="minorHAnsi" w:hAnsiTheme="minorHAnsi" w:cstheme="minorHAnsi"/>
          <w:sz w:val="24"/>
          <w:szCs w:val="24"/>
        </w:rPr>
      </w:pPr>
    </w:p>
    <w:p w14:paraId="5DB4387F">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1.5 Sociedade Empresária Estrangeira em funcionamento no País: </w:t>
      </w:r>
      <w:r>
        <w:rPr>
          <w:rFonts w:asciiTheme="minorHAnsi" w:hAnsiTheme="minorHAnsi" w:cstheme="minorHAnsi"/>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65E85758">
      <w:pPr>
        <w:tabs>
          <w:tab w:val="left" w:pos="1440"/>
        </w:tabs>
        <w:autoSpaceDE w:val="0"/>
        <w:snapToGrid w:val="0"/>
        <w:spacing w:line="288" w:lineRule="auto"/>
        <w:contextualSpacing/>
        <w:jc w:val="both"/>
        <w:rPr>
          <w:rFonts w:asciiTheme="minorHAnsi" w:hAnsiTheme="minorHAnsi" w:cstheme="minorHAnsi"/>
          <w:color w:val="000000"/>
          <w:sz w:val="24"/>
          <w:szCs w:val="24"/>
        </w:rPr>
      </w:pPr>
    </w:p>
    <w:p w14:paraId="1D6BCACD">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1.6 Sociedade Simples: inscrição do ato constitutivo no Registro Civil das Pessoas Jurídicas do local de sua sede, acompanhada de prova da indicação dos seus administradores.</w:t>
      </w:r>
    </w:p>
    <w:p w14:paraId="4B4FC94D">
      <w:pPr>
        <w:tabs>
          <w:tab w:val="left" w:pos="1440"/>
        </w:tabs>
        <w:autoSpaceDE w:val="0"/>
        <w:snapToGrid w:val="0"/>
        <w:spacing w:line="288" w:lineRule="auto"/>
        <w:contextualSpacing/>
        <w:jc w:val="both"/>
        <w:rPr>
          <w:rFonts w:asciiTheme="minorHAnsi" w:hAnsiTheme="minorHAnsi" w:cstheme="minorHAnsi"/>
          <w:color w:val="000000"/>
          <w:sz w:val="24"/>
          <w:szCs w:val="24"/>
        </w:rPr>
      </w:pPr>
    </w:p>
    <w:p w14:paraId="4EEA7CF8">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1.7 </w:t>
      </w:r>
      <w:r>
        <w:rPr>
          <w:rFonts w:asciiTheme="minorHAnsi" w:hAnsiTheme="minorHAnsi" w:cstheme="minorHAnsi"/>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4C90273">
      <w:pPr>
        <w:tabs>
          <w:tab w:val="left" w:pos="1440"/>
        </w:tabs>
        <w:autoSpaceDE w:val="0"/>
        <w:snapToGrid w:val="0"/>
        <w:spacing w:line="288" w:lineRule="auto"/>
        <w:contextualSpacing/>
        <w:jc w:val="both"/>
        <w:rPr>
          <w:rFonts w:asciiTheme="minorHAnsi" w:hAnsiTheme="minorHAnsi" w:cstheme="minorHAnsi"/>
          <w:color w:val="000000"/>
          <w:sz w:val="24"/>
          <w:szCs w:val="24"/>
        </w:rPr>
      </w:pPr>
    </w:p>
    <w:p w14:paraId="7E6FACC5">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1D440E36">
      <w:pPr>
        <w:tabs>
          <w:tab w:val="left" w:pos="1440"/>
        </w:tabs>
        <w:autoSpaceDE w:val="0"/>
        <w:snapToGrid w:val="0"/>
        <w:spacing w:line="288" w:lineRule="auto"/>
        <w:contextualSpacing/>
        <w:jc w:val="both"/>
        <w:rPr>
          <w:rFonts w:asciiTheme="minorHAnsi" w:hAnsiTheme="minorHAnsi" w:cstheme="minorHAnsi"/>
          <w:sz w:val="24"/>
          <w:szCs w:val="24"/>
        </w:rPr>
      </w:pPr>
    </w:p>
    <w:p w14:paraId="56E1DED8">
      <w:pPr>
        <w:spacing w:line="288" w:lineRule="auto"/>
        <w:contextualSpacing/>
        <w:rPr>
          <w:rFonts w:asciiTheme="minorHAnsi" w:hAnsiTheme="minorHAnsi" w:cstheme="minorHAnsi"/>
          <w:sz w:val="24"/>
          <w:szCs w:val="24"/>
        </w:rPr>
      </w:pPr>
      <w:r>
        <w:rPr>
          <w:rFonts w:asciiTheme="minorHAnsi" w:hAnsiTheme="minorHAnsi" w:cstheme="minorHAnsi"/>
          <w:bCs/>
          <w:sz w:val="24"/>
          <w:szCs w:val="24"/>
        </w:rPr>
        <w:t xml:space="preserve">1.9 </w:t>
      </w:r>
      <w:r>
        <w:rPr>
          <w:rFonts w:asciiTheme="minorHAnsi" w:hAnsiTheme="minorHAnsi" w:cstheme="minorHAnsi"/>
          <w:bCs/>
          <w:color w:val="000000"/>
          <w:sz w:val="24"/>
          <w:szCs w:val="24"/>
        </w:rPr>
        <w:t>Quando cabível, os documentos apresentados devem estar acompanhados de todas as alterações ou da consolidação respectiva.</w:t>
      </w:r>
    </w:p>
    <w:p w14:paraId="322EEB46">
      <w:pPr>
        <w:spacing w:line="288" w:lineRule="auto"/>
        <w:contextualSpacing/>
        <w:rPr>
          <w:rFonts w:asciiTheme="minorHAnsi" w:hAnsiTheme="minorHAnsi" w:cstheme="minorHAnsi"/>
          <w:sz w:val="24"/>
          <w:szCs w:val="24"/>
        </w:rPr>
      </w:pPr>
    </w:p>
    <w:p w14:paraId="4D0497FF">
      <w:pPr>
        <w:spacing w:line="288" w:lineRule="auto"/>
        <w:contextualSpacing/>
        <w:rPr>
          <w:rFonts w:asciiTheme="minorHAnsi" w:hAnsiTheme="minorHAnsi" w:cstheme="minorHAnsi"/>
          <w:b/>
          <w:bCs/>
          <w:color w:val="000000"/>
          <w:sz w:val="24"/>
          <w:szCs w:val="24"/>
        </w:rPr>
      </w:pPr>
      <w:r>
        <w:rPr>
          <w:rFonts w:asciiTheme="minorHAnsi" w:hAnsiTheme="minorHAnsi" w:cstheme="minorHAnsi"/>
          <w:b/>
          <w:bCs/>
          <w:sz w:val="24"/>
          <w:szCs w:val="24"/>
        </w:rPr>
        <w:t xml:space="preserve">2. HABILITAÇÃO </w:t>
      </w:r>
      <w:r>
        <w:rPr>
          <w:rFonts w:asciiTheme="minorHAnsi" w:hAnsiTheme="minorHAnsi" w:cstheme="minorHAnsi"/>
          <w:b/>
          <w:bCs/>
          <w:color w:val="000000"/>
          <w:sz w:val="24"/>
          <w:szCs w:val="24"/>
        </w:rPr>
        <w:t>FISCAL, SOCIAL E TRABALHISTA:</w:t>
      </w:r>
    </w:p>
    <w:p w14:paraId="4447FAFC">
      <w:pPr>
        <w:spacing w:line="288" w:lineRule="auto"/>
        <w:contextualSpacing/>
        <w:rPr>
          <w:rFonts w:asciiTheme="minorHAnsi" w:hAnsiTheme="minorHAnsi" w:cstheme="minorHAnsi"/>
          <w:b/>
          <w:bCs/>
          <w:color w:val="000000"/>
          <w:sz w:val="24"/>
          <w:szCs w:val="24"/>
        </w:rPr>
      </w:pPr>
    </w:p>
    <w:p w14:paraId="18747E39">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sz w:val="24"/>
          <w:szCs w:val="24"/>
          <w:lang w:eastAsia="en-US"/>
        </w:rPr>
        <w:t>2.1 Inscrição no Cadastro Nacional de Pessoas Jurídicas ou no Cadastro de Pessoas Físicas, conforme o caso.</w:t>
      </w:r>
    </w:p>
    <w:p w14:paraId="481B2108">
      <w:pPr>
        <w:tabs>
          <w:tab w:val="left" w:pos="1440"/>
        </w:tabs>
        <w:autoSpaceDE w:val="0"/>
        <w:snapToGrid w:val="0"/>
        <w:spacing w:line="288" w:lineRule="auto"/>
        <w:contextualSpacing/>
        <w:jc w:val="both"/>
        <w:rPr>
          <w:rFonts w:asciiTheme="minorHAnsi" w:hAnsiTheme="minorHAnsi" w:cstheme="minorHAnsi"/>
          <w:sz w:val="24"/>
          <w:szCs w:val="24"/>
          <w:lang w:eastAsia="en-US"/>
        </w:rPr>
      </w:pPr>
    </w:p>
    <w:p w14:paraId="53CEFEF4">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4717C8AE">
      <w:pPr>
        <w:tabs>
          <w:tab w:val="left" w:pos="1440"/>
        </w:tabs>
        <w:autoSpaceDE w:val="0"/>
        <w:snapToGrid w:val="0"/>
        <w:spacing w:line="288" w:lineRule="auto"/>
        <w:contextualSpacing/>
        <w:jc w:val="both"/>
        <w:rPr>
          <w:rFonts w:asciiTheme="minorHAnsi" w:hAnsiTheme="minorHAnsi" w:cstheme="minorHAnsi"/>
          <w:sz w:val="24"/>
          <w:szCs w:val="24"/>
        </w:rPr>
      </w:pPr>
    </w:p>
    <w:p w14:paraId="767AA695">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lang w:eastAsia="en-US"/>
        </w:rPr>
        <w:t>2.3 Regularidade com o Fundo de Garantia do Tempo de Serviço (FGTS).</w:t>
      </w:r>
    </w:p>
    <w:p w14:paraId="5A558722">
      <w:pPr>
        <w:tabs>
          <w:tab w:val="left" w:pos="1440"/>
        </w:tabs>
        <w:autoSpaceDE w:val="0"/>
        <w:snapToGrid w:val="0"/>
        <w:spacing w:line="288" w:lineRule="auto"/>
        <w:contextualSpacing/>
        <w:jc w:val="both"/>
        <w:rPr>
          <w:rFonts w:asciiTheme="minorHAnsi" w:hAnsiTheme="minorHAnsi" w:cstheme="minorHAnsi"/>
          <w:sz w:val="24"/>
          <w:szCs w:val="24"/>
        </w:rPr>
      </w:pPr>
    </w:p>
    <w:p w14:paraId="1E2DF780">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647C9C4D">
      <w:pPr>
        <w:tabs>
          <w:tab w:val="left" w:pos="1440"/>
        </w:tabs>
        <w:autoSpaceDE w:val="0"/>
        <w:snapToGrid w:val="0"/>
        <w:spacing w:line="288" w:lineRule="auto"/>
        <w:contextualSpacing/>
        <w:jc w:val="both"/>
        <w:rPr>
          <w:rFonts w:asciiTheme="minorHAnsi" w:hAnsiTheme="minorHAnsi" w:cstheme="minorHAnsi"/>
          <w:color w:val="000000"/>
          <w:sz w:val="24"/>
          <w:szCs w:val="24"/>
        </w:rPr>
      </w:pPr>
    </w:p>
    <w:p w14:paraId="1B8515A9">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5B9CA625">
      <w:pPr>
        <w:tabs>
          <w:tab w:val="left" w:pos="1440"/>
        </w:tabs>
        <w:autoSpaceDE w:val="0"/>
        <w:snapToGrid w:val="0"/>
        <w:spacing w:line="288" w:lineRule="auto"/>
        <w:contextualSpacing/>
        <w:jc w:val="both"/>
        <w:rPr>
          <w:rFonts w:asciiTheme="minorHAnsi" w:hAnsiTheme="minorHAnsi" w:cstheme="minorHAnsi"/>
          <w:sz w:val="24"/>
          <w:szCs w:val="24"/>
          <w:lang w:eastAsia="en-US"/>
        </w:rPr>
      </w:pPr>
    </w:p>
    <w:p w14:paraId="239ECAA9">
      <w:pPr>
        <w:tabs>
          <w:tab w:val="left" w:pos="1440"/>
        </w:tabs>
        <w:autoSpaceDE w:val="0"/>
        <w:snapToGrid w:val="0"/>
        <w:spacing w:line="288" w:lineRule="auto"/>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2.6 Prova de </w:t>
      </w:r>
      <w:r>
        <w:rPr>
          <w:rFonts w:asciiTheme="minorHAnsi" w:hAnsiTheme="minorHAnsi" w:cstheme="minorHAnsi"/>
          <w:color w:val="000000"/>
          <w:sz w:val="24"/>
          <w:szCs w:val="24"/>
        </w:rPr>
        <w:t xml:space="preserve">inscrição no cadastro de contribuintes </w:t>
      </w:r>
      <w:r>
        <w:rPr>
          <w:rFonts w:asciiTheme="minorHAnsi" w:hAnsiTheme="minorHAnsi" w:cstheme="minorHAnsi"/>
          <w:sz w:val="24"/>
          <w:szCs w:val="24"/>
        </w:rPr>
        <w:t>estadual/distrital</w:t>
      </w:r>
      <w:r>
        <w:rPr>
          <w:rFonts w:asciiTheme="minorHAnsi" w:hAnsiTheme="minorHAnsi" w:cstheme="minorHAnsi"/>
          <w:color w:val="000000"/>
          <w:sz w:val="24"/>
          <w:szCs w:val="24"/>
        </w:rPr>
        <w:t>, relativo ao domicílio ou sede do fornecedor, pertinente ao seu ramo de atividade e compatível com o objeto contratual</w:t>
      </w:r>
      <w:r>
        <w:rPr>
          <w:rFonts w:asciiTheme="minorHAnsi" w:hAnsiTheme="minorHAnsi" w:cstheme="minorHAnsi"/>
          <w:bCs/>
          <w:sz w:val="24"/>
          <w:szCs w:val="24"/>
        </w:rPr>
        <w:t>.</w:t>
      </w:r>
    </w:p>
    <w:p w14:paraId="1DD17A7B">
      <w:pPr>
        <w:tabs>
          <w:tab w:val="left" w:pos="1440"/>
        </w:tabs>
        <w:autoSpaceDE w:val="0"/>
        <w:snapToGrid w:val="0"/>
        <w:spacing w:line="288" w:lineRule="auto"/>
        <w:contextualSpacing/>
        <w:jc w:val="both"/>
        <w:rPr>
          <w:rFonts w:asciiTheme="minorHAnsi" w:hAnsiTheme="minorHAnsi" w:cstheme="minorHAnsi"/>
          <w:bCs/>
          <w:sz w:val="24"/>
          <w:szCs w:val="24"/>
        </w:rPr>
      </w:pPr>
    </w:p>
    <w:p w14:paraId="0854864C">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4"/>
          <w:rFonts w:asciiTheme="minorHAnsi" w:hAnsiTheme="minorHAnsi" w:eastAsiaTheme="minorHAnsi" w:cstheme="minorHAnsi"/>
          <w:bCs/>
          <w:sz w:val="24"/>
          <w:szCs w:val="24"/>
        </w:rPr>
        <w:t>Lei Complementar nº 123/2006</w:t>
      </w:r>
      <w:r>
        <w:rPr>
          <w:rStyle w:val="14"/>
          <w:rFonts w:asciiTheme="minorHAnsi" w:hAnsiTheme="minorHAnsi" w:eastAsiaTheme="minorHAnsi" w:cstheme="minorHAnsi"/>
          <w:bCs/>
          <w:sz w:val="24"/>
          <w:szCs w:val="24"/>
        </w:rPr>
        <w:fldChar w:fldCharType="end"/>
      </w:r>
      <w:r>
        <w:rPr>
          <w:rFonts w:asciiTheme="minorHAnsi" w:hAnsiTheme="minorHAnsi" w:cstheme="minorHAnsi"/>
          <w:bCs/>
          <w:sz w:val="24"/>
          <w:szCs w:val="24"/>
        </w:rPr>
        <w:t xml:space="preserve">, estará dispensado da prova de inscrição nos cadastros de contribuintes estadual e municipal, eis que a </w:t>
      </w:r>
      <w:r>
        <w:rPr>
          <w:rFonts w:asciiTheme="minorHAnsi" w:hAnsiTheme="minorHAnsi" w:cstheme="minorHAnsi"/>
          <w:sz w:val="24"/>
          <w:szCs w:val="24"/>
        </w:rPr>
        <w:t>apresentação do Certificado de Condição de Microempreendedor Individual – CCMEI supre tais requisitos.</w:t>
      </w:r>
    </w:p>
    <w:p w14:paraId="2DB0BB45">
      <w:pPr>
        <w:tabs>
          <w:tab w:val="left" w:pos="1440"/>
        </w:tabs>
        <w:autoSpaceDE w:val="0"/>
        <w:snapToGrid w:val="0"/>
        <w:spacing w:line="288" w:lineRule="auto"/>
        <w:contextualSpacing/>
        <w:jc w:val="both"/>
        <w:rPr>
          <w:rFonts w:asciiTheme="minorHAnsi" w:hAnsiTheme="minorHAnsi" w:cstheme="minorHAnsi"/>
          <w:sz w:val="24"/>
          <w:szCs w:val="24"/>
          <w:lang w:eastAsia="en-US"/>
        </w:rPr>
      </w:pPr>
    </w:p>
    <w:p w14:paraId="700D1F9A">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2.7 Prova de regularidade com a Fazenda do Estado do Rio de Janeiro, mediante a apresentação de:</w:t>
      </w:r>
    </w:p>
    <w:p w14:paraId="42825978">
      <w:pPr>
        <w:tabs>
          <w:tab w:val="left" w:pos="1440"/>
        </w:tabs>
        <w:autoSpaceDE w:val="0"/>
        <w:snapToGrid w:val="0"/>
        <w:spacing w:line="288" w:lineRule="auto"/>
        <w:contextualSpacing/>
        <w:jc w:val="both"/>
        <w:rPr>
          <w:rFonts w:asciiTheme="minorHAnsi" w:hAnsiTheme="minorHAnsi" w:cstheme="minorHAnsi"/>
          <w:sz w:val="24"/>
          <w:szCs w:val="24"/>
        </w:rPr>
      </w:pPr>
    </w:p>
    <w:p w14:paraId="1DAF3A9F">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sz w:val="24"/>
          <w:szCs w:val="24"/>
        </w:rPr>
        <w:t xml:space="preserve">2.7.1 Certidão Negativa de Débitos, ou Certidão Positiva com efeito de Negativa, expedida pela Secretaria de Estado de Fazenda; e </w:t>
      </w:r>
    </w:p>
    <w:p w14:paraId="66689A0F">
      <w:pPr>
        <w:pStyle w:val="24"/>
        <w:spacing w:line="288" w:lineRule="auto"/>
        <w:ind w:firstLine="0"/>
        <w:contextualSpacing/>
        <w:rPr>
          <w:rFonts w:asciiTheme="minorHAnsi" w:hAnsiTheme="minorHAnsi" w:cstheme="minorHAnsi"/>
          <w:szCs w:val="24"/>
        </w:rPr>
      </w:pPr>
    </w:p>
    <w:p w14:paraId="55EB2969">
      <w:pPr>
        <w:pStyle w:val="24"/>
        <w:spacing w:line="288" w:lineRule="auto"/>
        <w:ind w:firstLine="0"/>
        <w:contextualSpacing/>
        <w:rPr>
          <w:rFonts w:asciiTheme="minorHAnsi" w:hAnsiTheme="minorHAnsi" w:cstheme="minorHAnsi"/>
          <w:szCs w:val="24"/>
        </w:rPr>
      </w:pPr>
      <w:r>
        <w:rPr>
          <w:rFonts w:asciiTheme="minorHAnsi" w:hAnsiTheme="minorHAnsi" w:cstheme="minorHAnsi"/>
          <w:szCs w:val="24"/>
        </w:rPr>
        <w:t>2.7.2 Certidão Negativa de Débitos em Dívida Ativa, ou Certidão Positiva com efeito de Negativa, para fins de participação em licitação, expedida pela Procuradoria Geral do Estado.</w:t>
      </w:r>
    </w:p>
    <w:p w14:paraId="39A07391">
      <w:pPr>
        <w:tabs>
          <w:tab w:val="left" w:pos="1440"/>
        </w:tabs>
        <w:autoSpaceDE w:val="0"/>
        <w:snapToGrid w:val="0"/>
        <w:spacing w:line="288" w:lineRule="auto"/>
        <w:contextualSpacing/>
        <w:jc w:val="both"/>
        <w:rPr>
          <w:rFonts w:asciiTheme="minorHAnsi" w:hAnsiTheme="minorHAnsi" w:cstheme="minorHAnsi"/>
          <w:sz w:val="24"/>
          <w:szCs w:val="24"/>
        </w:rPr>
      </w:pPr>
    </w:p>
    <w:p w14:paraId="5B7E5405">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2.8 Regularidade com a Fazenda Estadual</w:t>
      </w:r>
      <w:r>
        <w:rPr>
          <w:rFonts w:asciiTheme="minorHAnsi" w:hAnsiTheme="minorHAnsi" w:cstheme="minorHAnsi"/>
          <w:color w:val="FF0000"/>
          <w:sz w:val="24"/>
          <w:szCs w:val="24"/>
        </w:rPr>
        <w:t xml:space="preserve"> </w:t>
      </w:r>
      <w:r>
        <w:rPr>
          <w:rFonts w:asciiTheme="minorHAnsi" w:hAnsiTheme="minorHAnsi" w:cstheme="minorHAnsi"/>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86A358F">
      <w:pPr>
        <w:tabs>
          <w:tab w:val="left" w:pos="1440"/>
        </w:tabs>
        <w:autoSpaceDE w:val="0"/>
        <w:snapToGrid w:val="0"/>
        <w:spacing w:line="288" w:lineRule="auto"/>
        <w:contextualSpacing/>
        <w:jc w:val="both"/>
        <w:rPr>
          <w:rFonts w:asciiTheme="minorHAnsi" w:hAnsiTheme="minorHAnsi" w:cstheme="minorHAnsi"/>
          <w:sz w:val="24"/>
          <w:szCs w:val="24"/>
        </w:rPr>
      </w:pPr>
    </w:p>
    <w:p w14:paraId="3D957E7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2.9 Caso o fornecedor seja considerado isento dos tributos </w:t>
      </w:r>
      <w:r>
        <w:rPr>
          <w:rFonts w:asciiTheme="minorHAnsi" w:hAnsiTheme="minorHAnsi" w:cstheme="minorHAnsi"/>
          <w:iCs/>
          <w:sz w:val="24"/>
          <w:szCs w:val="24"/>
        </w:rPr>
        <w:t>estaduais</w:t>
      </w:r>
      <w:r>
        <w:rPr>
          <w:rFonts w:asciiTheme="minorHAnsi" w:hAnsiTheme="minorHAnsi" w:cstheme="minorHAnsi"/>
          <w:color w:val="FF0000"/>
          <w:sz w:val="24"/>
          <w:szCs w:val="24"/>
        </w:rPr>
        <w:t xml:space="preserve"> </w:t>
      </w:r>
      <w:r>
        <w:rPr>
          <w:rFonts w:asciiTheme="minorHAnsi" w:hAnsiTheme="minorHAnsi" w:cstheme="minorHAnsi"/>
          <w:sz w:val="24"/>
          <w:szCs w:val="24"/>
        </w:rPr>
        <w:t>relacionados ao objeto contratual, deverá comprovar tal condição mediante a apresentação de declaração da Fazenda respectiva do seu domicílio ou sede, ou outra equivalente, na forma da lei.</w:t>
      </w:r>
    </w:p>
    <w:p w14:paraId="2B20D0E7">
      <w:pPr>
        <w:spacing w:line="288" w:lineRule="auto"/>
        <w:contextualSpacing/>
        <w:rPr>
          <w:rFonts w:asciiTheme="minorHAnsi" w:hAnsiTheme="minorHAnsi" w:cstheme="minorHAnsi"/>
          <w:sz w:val="24"/>
          <w:szCs w:val="24"/>
        </w:rPr>
      </w:pPr>
    </w:p>
    <w:p w14:paraId="24FB0091">
      <w:pPr>
        <w:pStyle w:val="29"/>
        <w:spacing w:after="0" w:line="288" w:lineRule="auto"/>
        <w:ind w:left="0"/>
        <w:contextualSpacing/>
        <w:jc w:val="both"/>
        <w:rPr>
          <w:rFonts w:asciiTheme="minorHAnsi" w:hAnsiTheme="minorHAnsi" w:cstheme="minorHAnsi"/>
          <w:sz w:val="24"/>
          <w:szCs w:val="24"/>
        </w:rPr>
      </w:pPr>
      <w:bookmarkStart w:id="39" w:name="_Hlk178775808"/>
      <w:r>
        <w:rPr>
          <w:rFonts w:asciiTheme="minorHAnsi" w:hAnsiTheme="minorHAnsi" w:cstheme="minorHAnsi"/>
          <w:bCs/>
          <w:sz w:val="24"/>
          <w:szCs w:val="24"/>
        </w:rPr>
        <w:t>2.10</w:t>
      </w:r>
      <w:r>
        <w:rPr>
          <w:rFonts w:asciiTheme="minorHAnsi" w:hAnsiTheme="minorHAnsi" w:cstheme="minorHAnsi"/>
          <w:b/>
          <w:sz w:val="24"/>
          <w:szCs w:val="24"/>
        </w:rPr>
        <w:t xml:space="preserve"> </w:t>
      </w:r>
      <w:r>
        <w:rPr>
          <w:rFonts w:asciiTheme="minorHAnsi" w:hAnsiTheme="minorHAnsi" w:cstheme="minorHAnsi"/>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4C517B90">
      <w:pPr>
        <w:spacing w:line="288" w:lineRule="auto"/>
        <w:contextualSpacing/>
        <w:jc w:val="both"/>
        <w:rPr>
          <w:rFonts w:asciiTheme="minorHAnsi" w:hAnsiTheme="minorHAnsi" w:cstheme="minorHAnsi"/>
          <w:sz w:val="24"/>
          <w:szCs w:val="24"/>
        </w:rPr>
      </w:pPr>
    </w:p>
    <w:p w14:paraId="6CFE28B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6D6BDEEC">
      <w:pPr>
        <w:spacing w:line="288" w:lineRule="auto"/>
        <w:contextualSpacing/>
        <w:jc w:val="both"/>
        <w:rPr>
          <w:rFonts w:asciiTheme="minorHAnsi" w:hAnsiTheme="minorHAnsi" w:cstheme="minorHAnsi"/>
          <w:sz w:val="24"/>
          <w:szCs w:val="24"/>
        </w:rPr>
      </w:pPr>
    </w:p>
    <w:p w14:paraId="5E53EEA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2.10.2 O prazo acima poderá ser prorrogado por igual período, a critério exclusivo da Administração Pública.</w:t>
      </w:r>
    </w:p>
    <w:p w14:paraId="54F784A9">
      <w:pPr>
        <w:spacing w:line="288" w:lineRule="auto"/>
        <w:contextualSpacing/>
        <w:jc w:val="both"/>
        <w:rPr>
          <w:rFonts w:asciiTheme="minorHAnsi" w:hAnsiTheme="minorHAnsi" w:cstheme="minorHAnsi"/>
          <w:bCs/>
          <w:sz w:val="24"/>
          <w:szCs w:val="24"/>
        </w:rPr>
      </w:pPr>
    </w:p>
    <w:p w14:paraId="36A93B3C">
      <w:pPr>
        <w:spacing w:line="288" w:lineRule="auto"/>
        <w:contextualSpacing/>
        <w:jc w:val="both"/>
        <w:rPr>
          <w:rFonts w:asciiTheme="minorHAnsi" w:hAnsiTheme="minorHAnsi" w:cstheme="minorHAnsi"/>
          <w:sz w:val="24"/>
          <w:szCs w:val="24"/>
        </w:rPr>
      </w:pPr>
      <w:bookmarkStart w:id="40" w:name="_Hlk178775828"/>
      <w:r>
        <w:rPr>
          <w:rFonts w:asciiTheme="minorHAnsi" w:hAnsiTheme="minorHAnsi" w:cstheme="minorHAnsi"/>
          <w:bCs/>
          <w:sz w:val="24"/>
          <w:szCs w:val="24"/>
        </w:rPr>
        <w:t xml:space="preserve">2.10.3 </w:t>
      </w:r>
      <w:r>
        <w:rPr>
          <w:rFonts w:asciiTheme="minorHAnsi" w:hAnsiTheme="minorHAnsi" w:cstheme="minorHAnsi"/>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15523F98">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0F5E790C">
      <w:pPr>
        <w:spacing w:line="288" w:lineRule="auto"/>
        <w:jc w:val="both"/>
        <w:rPr>
          <w:rFonts w:asciiTheme="minorHAnsi" w:hAnsiTheme="minorHAnsi" w:cstheme="minorHAnsi"/>
          <w:sz w:val="24"/>
          <w:szCs w:val="24"/>
        </w:rPr>
      </w:pPr>
      <w:r>
        <w:rPr>
          <w:rFonts w:asciiTheme="minorHAnsi" w:hAnsiTheme="minorHAnsi" w:cstheme="minorHAnsi"/>
          <w:b/>
          <w:bCs/>
          <w:sz w:val="24"/>
          <w:szCs w:val="24"/>
        </w:rPr>
        <w:t xml:space="preserve">3. HABILITAÇÃO </w:t>
      </w:r>
      <w:r>
        <w:rPr>
          <w:rFonts w:asciiTheme="minorHAnsi" w:hAnsiTheme="minorHAnsi" w:cstheme="minorHAnsi"/>
          <w:b/>
          <w:bCs/>
          <w:color w:val="000000"/>
          <w:sz w:val="24"/>
          <w:szCs w:val="24"/>
        </w:rPr>
        <w:t xml:space="preserve">ECONÔMICO-FINANCEIRA: </w:t>
      </w:r>
    </w:p>
    <w:p w14:paraId="36567822">
      <w:pPr>
        <w:spacing w:line="288" w:lineRule="auto"/>
        <w:jc w:val="both"/>
        <w:rPr>
          <w:rFonts w:asciiTheme="minorHAnsi" w:hAnsiTheme="minorHAnsi" w:cstheme="minorHAnsi"/>
          <w:sz w:val="24"/>
          <w:szCs w:val="24"/>
        </w:rPr>
      </w:pPr>
    </w:p>
    <w:p w14:paraId="2E4B81BA">
      <w:pPr>
        <w:spacing w:line="288" w:lineRule="auto"/>
        <w:jc w:val="both"/>
        <w:rPr>
          <w:rFonts w:asciiTheme="minorHAnsi" w:hAnsiTheme="minorHAnsi" w:cstheme="minorHAnsi"/>
          <w:sz w:val="24"/>
          <w:szCs w:val="24"/>
        </w:rPr>
      </w:pPr>
      <w:r>
        <w:rPr>
          <w:rFonts w:asciiTheme="minorHAnsi" w:hAnsiTheme="minorHAnsi" w:cstheme="minorHAnsi"/>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rFonts w:asciiTheme="minorHAnsi" w:hAnsiTheme="minorHAnsi" w:cstheme="minorHAnsi"/>
          <w:sz w:val="24"/>
          <w:szCs w:val="24"/>
        </w:rPr>
        <w:t xml:space="preserve"> </w:t>
      </w:r>
      <w:r>
        <w:rPr>
          <w:rFonts w:asciiTheme="minorHAnsi" w:hAnsiTheme="minorHAnsi" w:cstheme="minorHAnsi"/>
          <w:sz w:val="24"/>
          <w:szCs w:val="24"/>
        </w:rPr>
        <w:fldChar w:fldCharType="end"/>
      </w:r>
      <w:r>
        <w:rPr>
          <w:rFonts w:asciiTheme="minorHAnsi" w:hAnsiTheme="minorHAnsi" w:cstheme="minorHAnsi"/>
          <w:sz w:val="24"/>
          <w:szCs w:val="24"/>
        </w:rPr>
        <w:t xml:space="preserve"> ou de sociedade simples.</w:t>
      </w:r>
    </w:p>
    <w:p w14:paraId="21BC7A17">
      <w:pPr>
        <w:spacing w:line="288" w:lineRule="auto"/>
        <w:jc w:val="both"/>
        <w:rPr>
          <w:rFonts w:asciiTheme="minorHAnsi" w:hAnsiTheme="minorHAnsi" w:cstheme="minorHAnsi"/>
          <w:sz w:val="24"/>
          <w:szCs w:val="24"/>
        </w:rPr>
      </w:pPr>
    </w:p>
    <w:p w14:paraId="56A47CB3">
      <w:pPr>
        <w:spacing w:line="288" w:lineRule="auto"/>
        <w:jc w:val="both"/>
        <w:rPr>
          <w:rFonts w:asciiTheme="minorHAnsi" w:hAnsiTheme="minorHAnsi" w:cstheme="minorHAnsi"/>
          <w:sz w:val="24"/>
          <w:szCs w:val="24"/>
        </w:rPr>
      </w:pPr>
      <w:bookmarkStart w:id="41" w:name="_Hlk154232471"/>
      <w:r>
        <w:rPr>
          <w:rFonts w:asciiTheme="minorHAnsi" w:hAnsiTheme="minorHAnsi" w:cstheme="minorHAnsi"/>
          <w:sz w:val="24"/>
          <w:szCs w:val="24"/>
        </w:rPr>
        <w:t>3.1.1 Não será causa de inabilitação do licitante a anotação de distribuição de processo de recuperação judicial ou de pedido de homologação de recuperação extrajudicial.</w:t>
      </w:r>
    </w:p>
    <w:p w14:paraId="7F50CFA4">
      <w:pPr>
        <w:spacing w:line="288" w:lineRule="auto"/>
        <w:jc w:val="both"/>
        <w:rPr>
          <w:rFonts w:asciiTheme="minorHAnsi" w:hAnsiTheme="minorHAnsi" w:cstheme="minorHAnsi"/>
          <w:sz w:val="24"/>
          <w:szCs w:val="24"/>
        </w:rPr>
      </w:pPr>
    </w:p>
    <w:bookmarkEnd w:id="41"/>
    <w:p w14:paraId="5A3AC701">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1BF15818">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14CD4552">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21E921E6">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07C6367F">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5A25539E">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505B80D">
      <w:pPr>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2772BAE4">
      <w:pPr>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3.2.2.1</w:t>
      </w:r>
      <w:r>
        <w:rPr>
          <w:rFonts w:eastAsia="Arial" w:asciiTheme="minorHAnsi" w:hAnsiTheme="minorHAnsi" w:cstheme="minorHAnsi"/>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77789371">
      <w:pPr>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67BD555A">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65804EE9">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06602C18">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32885A54">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429785A5">
        <w:tblPrEx>
          <w:tblCellMar>
            <w:top w:w="0" w:type="dxa"/>
            <w:left w:w="108" w:type="dxa"/>
            <w:bottom w:w="0" w:type="dxa"/>
            <w:right w:w="108" w:type="dxa"/>
          </w:tblCellMar>
        </w:tblPrEx>
        <w:tc>
          <w:tcPr>
            <w:tcW w:w="2235" w:type="dxa"/>
            <w:vMerge w:val="restart"/>
            <w:shd w:val="clear" w:color="auto" w:fill="auto"/>
            <w:vAlign w:val="center"/>
          </w:tcPr>
          <w:p w14:paraId="33FE188A">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6003FAC">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Ativo Circulante + Realizável a Longo Prazo</w:t>
            </w:r>
          </w:p>
        </w:tc>
      </w:tr>
      <w:tr w14:paraId="09625A83">
        <w:tblPrEx>
          <w:tblCellMar>
            <w:top w:w="0" w:type="dxa"/>
            <w:left w:w="108" w:type="dxa"/>
            <w:bottom w:w="0" w:type="dxa"/>
            <w:right w:w="108" w:type="dxa"/>
          </w:tblCellMar>
        </w:tblPrEx>
        <w:tc>
          <w:tcPr>
            <w:tcW w:w="2235" w:type="dxa"/>
            <w:vMerge w:val="continue"/>
            <w:shd w:val="clear" w:color="auto" w:fill="auto"/>
          </w:tcPr>
          <w:p w14:paraId="49EEF4D1">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6F32C2A6">
            <w:pPr>
              <w:tabs>
                <w:tab w:val="left" w:pos="1440"/>
              </w:tabs>
              <w:autoSpaceDE w:val="0"/>
              <w:snapToGrid w:val="0"/>
              <w:spacing w:before="100" w:beforeAutospacing="1" w:after="100" w:afterAutospacing="1"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Passivo Circulante + Passivo Não Circulante</w:t>
            </w:r>
          </w:p>
        </w:tc>
      </w:tr>
    </w:tbl>
    <w:p w14:paraId="1D36FEFA">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2096D109">
        <w:tblPrEx>
          <w:tblCellMar>
            <w:top w:w="0" w:type="dxa"/>
            <w:left w:w="108" w:type="dxa"/>
            <w:bottom w:w="0" w:type="dxa"/>
            <w:right w:w="108" w:type="dxa"/>
          </w:tblCellMar>
        </w:tblPrEx>
        <w:trPr>
          <w:cantSplit/>
        </w:trPr>
        <w:tc>
          <w:tcPr>
            <w:tcW w:w="2235" w:type="dxa"/>
            <w:vMerge w:val="restart"/>
            <w:shd w:val="clear" w:color="auto" w:fill="auto"/>
            <w:vAlign w:val="center"/>
          </w:tcPr>
          <w:p w14:paraId="61E076D0">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7B3AFA07">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Ativo Total</w:t>
            </w:r>
          </w:p>
        </w:tc>
      </w:tr>
      <w:tr w14:paraId="0704783A">
        <w:tblPrEx>
          <w:tblCellMar>
            <w:top w:w="0" w:type="dxa"/>
            <w:left w:w="108" w:type="dxa"/>
            <w:bottom w:w="0" w:type="dxa"/>
            <w:right w:w="108" w:type="dxa"/>
          </w:tblCellMar>
        </w:tblPrEx>
        <w:trPr>
          <w:cantSplit/>
        </w:trPr>
        <w:tc>
          <w:tcPr>
            <w:tcW w:w="2235" w:type="dxa"/>
            <w:vMerge w:val="continue"/>
            <w:shd w:val="clear" w:color="auto" w:fill="auto"/>
          </w:tcPr>
          <w:p w14:paraId="54DE0EB9">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5E7C1D8">
            <w:pPr>
              <w:tabs>
                <w:tab w:val="left" w:pos="1440"/>
              </w:tabs>
              <w:autoSpaceDE w:val="0"/>
              <w:snapToGrid w:val="0"/>
              <w:spacing w:before="100" w:beforeAutospacing="1" w:after="100" w:afterAutospacing="1"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Passivo Circulante + Passivo Não Circulante</w:t>
            </w:r>
          </w:p>
        </w:tc>
      </w:tr>
    </w:tbl>
    <w:p w14:paraId="51850D1B">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6358C74B">
        <w:tc>
          <w:tcPr>
            <w:tcW w:w="2235" w:type="dxa"/>
            <w:vMerge w:val="restart"/>
            <w:shd w:val="clear" w:color="auto" w:fill="auto"/>
            <w:vAlign w:val="center"/>
          </w:tcPr>
          <w:p w14:paraId="78549BF2">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60EF9CA1">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Ativo Circulante</w:t>
            </w:r>
          </w:p>
        </w:tc>
      </w:tr>
      <w:tr w14:paraId="3B3FF475">
        <w:tblPrEx>
          <w:tblCellMar>
            <w:top w:w="0" w:type="dxa"/>
            <w:left w:w="108" w:type="dxa"/>
            <w:bottom w:w="0" w:type="dxa"/>
            <w:right w:w="108" w:type="dxa"/>
          </w:tblCellMar>
        </w:tblPrEx>
        <w:tc>
          <w:tcPr>
            <w:tcW w:w="2235" w:type="dxa"/>
            <w:vMerge w:val="continue"/>
            <w:shd w:val="clear" w:color="auto" w:fill="auto"/>
          </w:tcPr>
          <w:p w14:paraId="5FE27D48">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0EED28B9">
            <w:pPr>
              <w:tabs>
                <w:tab w:val="left" w:pos="1440"/>
              </w:tabs>
              <w:autoSpaceDE w:val="0"/>
              <w:snapToGrid w:val="0"/>
              <w:spacing w:before="100" w:beforeAutospacing="1" w:after="100" w:afterAutospacing="1"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Passivo Circulante</w:t>
            </w:r>
          </w:p>
        </w:tc>
      </w:tr>
    </w:tbl>
    <w:p w14:paraId="1F920FA3">
      <w:pPr>
        <w:pStyle w:val="104"/>
        <w:spacing w:before="0" w:beforeAutospacing="0" w:after="0" w:afterAutospacing="0" w:line="288" w:lineRule="auto"/>
        <w:ind w:right="565"/>
        <w:jc w:val="both"/>
        <w:rPr>
          <w:rFonts w:asciiTheme="minorHAnsi" w:hAnsiTheme="minorHAnsi" w:cstheme="minorHAnsi"/>
          <w:color w:val="000000" w:themeColor="text1"/>
          <w14:textFill>
            <w14:solidFill>
              <w14:schemeClr w14:val="tx1"/>
            </w14:solidFill>
          </w14:textFill>
        </w:rPr>
      </w:pPr>
    </w:p>
    <w:p w14:paraId="416E9F9B">
      <w:pPr>
        <w:pStyle w:val="104"/>
        <w:spacing w:before="0" w:beforeAutospacing="0" w:after="0" w:afterAutospacing="0" w:line="288" w:lineRule="auto"/>
        <w:ind w:right="565"/>
        <w:jc w:val="both"/>
        <w:rPr>
          <w:rFonts w:asciiTheme="minorHAnsi" w:hAnsiTheme="minorHAnsi" w:cstheme="minorHAnsi"/>
          <w:color w:val="000000" w:themeColor="text1"/>
          <w14:textFill>
            <w14:solidFill>
              <w14:schemeClr w14:val="tx1"/>
            </w14:solidFill>
          </w14:textFill>
        </w:rPr>
      </w:pPr>
      <w:r>
        <w:rPr>
          <w:rFonts w:asciiTheme="minorHAnsi" w:hAnsiTheme="minorHAnsi" w:cstheme="minorHAnsi"/>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4BEDCA69">
      <w:pPr>
        <w:pStyle w:val="104"/>
        <w:spacing w:before="0" w:beforeAutospacing="0" w:after="0" w:afterAutospacing="0" w:line="288" w:lineRule="auto"/>
        <w:ind w:right="565"/>
        <w:jc w:val="both"/>
        <w:rPr>
          <w:rFonts w:asciiTheme="minorHAnsi" w:hAnsiTheme="minorHAnsi" w:cstheme="minorHAnsi"/>
          <w:color w:val="000000" w:themeColor="text1"/>
          <w14:textFill>
            <w14:solidFill>
              <w14:schemeClr w14:val="tx1"/>
            </w14:solidFill>
          </w14:textFill>
        </w:rPr>
      </w:pPr>
    </w:p>
    <w:p w14:paraId="7C7AF475">
      <w:pPr>
        <w:pStyle w:val="104"/>
        <w:spacing w:before="0" w:beforeAutospacing="0" w:after="0" w:afterAutospacing="0" w:line="288" w:lineRule="auto"/>
        <w:ind w:right="565"/>
        <w:jc w:val="both"/>
        <w:rPr>
          <w:rStyle w:val="110"/>
          <w:rFonts w:asciiTheme="minorHAnsi" w:hAnsiTheme="minorHAnsi" w:cstheme="minorHAnsi"/>
          <w:b/>
          <w:bCs/>
          <w:i w:val="0"/>
          <w:iCs w:val="0"/>
          <w:color w:val="000000" w:themeColor="text1"/>
          <w14:textFill>
            <w14:solidFill>
              <w14:schemeClr w14:val="tx1"/>
            </w14:solidFill>
          </w14:textFill>
        </w:rPr>
      </w:pPr>
      <w:r>
        <w:rPr>
          <w:rStyle w:val="102"/>
          <w:rFonts w:asciiTheme="minorHAnsi" w:hAnsiTheme="minorHAnsi" w:cstheme="minorHAnsi"/>
          <w:b/>
          <w:bCs/>
          <w:color w:val="000000" w:themeColor="text1"/>
          <w14:textFill>
            <w14:solidFill>
              <w14:schemeClr w14:val="tx1"/>
            </w14:solidFill>
          </w14:textFill>
        </w:rPr>
        <w:t>NOTA EXPLICATIVA:</w:t>
      </w:r>
      <w:r>
        <w:rPr>
          <w:rStyle w:val="110"/>
          <w:rFonts w:asciiTheme="minorHAnsi" w:hAnsiTheme="minorHAnsi" w:cstheme="minorHAnsi"/>
          <w:b/>
          <w:bCs/>
          <w:color w:val="000000" w:themeColor="text1"/>
          <w14:textFill>
            <w14:solidFill>
              <w14:schemeClr w14:val="tx1"/>
            </w14:solidFill>
          </w14:textFill>
        </w:rPr>
        <w:t xml:space="preserve"> </w:t>
      </w:r>
    </w:p>
    <w:p w14:paraId="1401364D">
      <w:pPr>
        <w:pStyle w:val="104"/>
        <w:spacing w:before="0" w:beforeAutospacing="0" w:after="0" w:afterAutospacing="0" w:line="288" w:lineRule="auto"/>
        <w:ind w:right="565"/>
        <w:jc w:val="both"/>
        <w:rPr>
          <w:rStyle w:val="110"/>
          <w:rFonts w:asciiTheme="minorHAnsi" w:hAnsiTheme="minorHAnsi" w:cstheme="minorHAnsi"/>
          <w:i w:val="0"/>
          <w:iCs w:val="0"/>
          <w:color w:val="000000" w:themeColor="text1"/>
          <w14:textFill>
            <w14:solidFill>
              <w14:schemeClr w14:val="tx1"/>
            </w14:solidFill>
          </w14:textFill>
        </w:rPr>
      </w:pPr>
      <w:r>
        <w:rPr>
          <w:rStyle w:val="110"/>
          <w:rFonts w:asciiTheme="minorHAnsi" w:hAnsiTheme="minorHAnsi" w:cstheme="minorHAnsi"/>
          <w:color w:val="000000" w:themeColor="text1"/>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0D8CDCF3">
      <w:pPr>
        <w:pStyle w:val="104"/>
        <w:spacing w:before="0" w:beforeAutospacing="0" w:after="0" w:afterAutospacing="0" w:line="288" w:lineRule="auto"/>
        <w:ind w:right="565"/>
        <w:jc w:val="both"/>
        <w:rPr>
          <w:rStyle w:val="110"/>
          <w:rFonts w:asciiTheme="minorHAnsi" w:hAnsiTheme="minorHAnsi" w:cstheme="minorHAnsi"/>
          <w:i w:val="0"/>
          <w:iCs w:val="0"/>
          <w:color w:val="000000" w:themeColor="text1"/>
          <w14:textFill>
            <w14:solidFill>
              <w14:schemeClr w14:val="tx1"/>
            </w14:solidFill>
          </w14:textFill>
        </w:rPr>
      </w:pPr>
    </w:p>
    <w:p w14:paraId="700519DC">
      <w:pPr>
        <w:pStyle w:val="104"/>
        <w:spacing w:before="0" w:beforeAutospacing="0" w:after="0" w:afterAutospacing="0" w:line="288" w:lineRule="auto"/>
        <w:ind w:right="565"/>
        <w:contextualSpacing/>
        <w:jc w:val="both"/>
        <w:rPr>
          <w:rFonts w:asciiTheme="minorHAnsi" w:hAnsiTheme="minorHAnsi" w:cstheme="minorHAnsi"/>
          <w:color w:val="000000" w:themeColor="text1"/>
          <w:lang w:eastAsia="en-US"/>
          <w14:textFill>
            <w14:solidFill>
              <w14:schemeClr w14:val="tx1"/>
            </w14:solidFill>
          </w14:textFill>
        </w:rPr>
      </w:pPr>
      <w:r>
        <w:rPr>
          <w:rFonts w:asciiTheme="minorHAnsi" w:hAnsiTheme="minorHAnsi" w:cstheme="minorHAnsi"/>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0EBE06FC">
      <w:pPr>
        <w:pStyle w:val="104"/>
        <w:spacing w:before="0" w:beforeAutospacing="0" w:after="0" w:afterAutospacing="0" w:line="288" w:lineRule="auto"/>
        <w:ind w:left="567" w:right="565"/>
        <w:jc w:val="both"/>
        <w:rPr>
          <w:rFonts w:asciiTheme="minorHAnsi" w:hAnsiTheme="minorHAnsi" w:cstheme="minorHAnsi"/>
          <w:lang w:eastAsia="en-US"/>
        </w:rPr>
      </w:pPr>
    </w:p>
    <w:p w14:paraId="2B1EA0FA">
      <w:pPr>
        <w:pStyle w:val="104"/>
        <w:spacing w:before="0" w:beforeAutospacing="0" w:after="0" w:afterAutospacing="0" w:line="288" w:lineRule="auto"/>
        <w:contextualSpacing/>
        <w:jc w:val="both"/>
        <w:rPr>
          <w:rFonts w:asciiTheme="minorHAnsi" w:hAnsiTheme="minorHAnsi" w:cstheme="minorHAnsi"/>
          <w:iCs/>
          <w:color w:val="FF0000"/>
        </w:rPr>
      </w:pPr>
    </w:p>
    <w:p w14:paraId="51126FD6">
      <w:pPr>
        <w:pStyle w:val="104"/>
        <w:spacing w:before="0" w:beforeAutospacing="0" w:after="0" w:afterAutospacing="0" w:line="288" w:lineRule="auto"/>
        <w:contextualSpacing/>
        <w:jc w:val="both"/>
        <w:rPr>
          <w:rFonts w:asciiTheme="minorHAnsi" w:hAnsiTheme="minorHAnsi" w:cstheme="minorHAnsi"/>
          <w:b/>
          <w:bCs/>
        </w:rPr>
      </w:pPr>
      <w:r>
        <w:rPr>
          <w:rFonts w:asciiTheme="minorHAnsi" w:hAnsiTheme="minorHAnsi" w:cstheme="minorHAnsi"/>
          <w:b/>
          <w:bCs/>
        </w:rPr>
        <w:t>4. HABILITAÇÃO TÉCNICA</w:t>
      </w:r>
    </w:p>
    <w:p w14:paraId="4B59367D">
      <w:pPr>
        <w:pStyle w:val="104"/>
        <w:spacing w:before="0" w:beforeAutospacing="0" w:after="0" w:afterAutospacing="0" w:line="288" w:lineRule="auto"/>
        <w:contextualSpacing/>
        <w:jc w:val="both"/>
        <w:rPr>
          <w:rFonts w:asciiTheme="minorHAnsi" w:hAnsiTheme="minorHAnsi" w:cstheme="minorHAnsi"/>
          <w:b/>
          <w:bCs/>
        </w:rPr>
      </w:pPr>
    </w:p>
    <w:p w14:paraId="388C39C5">
      <w:pPr>
        <w:pStyle w:val="111"/>
        <w:keepNext w:val="0"/>
        <w:widowControl/>
        <w:spacing w:before="0" w:after="0" w:line="288" w:lineRule="auto"/>
        <w:ind w:firstLine="0"/>
        <w:contextualSpacing/>
        <w:rPr>
          <w:rFonts w:asciiTheme="minorHAnsi" w:hAnsiTheme="minorHAnsi" w:cstheme="minorHAnsi"/>
          <w:color w:val="000000" w:themeColor="text1"/>
          <w:sz w:val="24"/>
          <w14:textFill>
            <w14:solidFill>
              <w14:schemeClr w14:val="tx1"/>
            </w14:solidFill>
          </w14:textFill>
        </w:rPr>
      </w:pPr>
      <w:bookmarkStart w:id="42" w:name="_Hlk154233180"/>
      <w:r>
        <w:rPr>
          <w:rFonts w:asciiTheme="minorHAnsi" w:hAnsiTheme="minorHAnsi" w:cstheme="minorHAnsi"/>
          <w:color w:val="000000" w:themeColor="text1"/>
          <w:sz w:val="24"/>
          <w14:textFill>
            <w14:solidFill>
              <w14:schemeClr w14:val="tx1"/>
            </w14:solidFill>
          </w14:textFill>
        </w:rPr>
        <w:t xml:space="preserve">4.1 </w:t>
      </w:r>
      <w:bookmarkEnd w:id="42"/>
      <w:r>
        <w:rPr>
          <w:rFonts w:asciiTheme="minorHAnsi" w:hAnsiTheme="minorHAnsi" w:cstheme="minorHAnsi"/>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769104AB">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346D069D">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55A37D7D">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7C12170C">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5D0B241D">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0F755703">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4861DA37">
      <w:pPr>
        <w:spacing w:before="288" w:beforeLines="120" w:after="288" w:afterLines="120" w:line="288" w:lineRule="auto"/>
        <w:contextualSpacing/>
        <w:rPr>
          <w:rFonts w:eastAsia="MS Mincho" w:asciiTheme="minorHAnsi" w:hAnsiTheme="minorHAnsi" w:cstheme="minorHAnsi"/>
          <w:b/>
          <w:sz w:val="24"/>
          <w:szCs w:val="24"/>
        </w:rPr>
      </w:pPr>
    </w:p>
    <w:p w14:paraId="20946066">
      <w:pPr>
        <w:ind w:right="-285"/>
        <w:rPr>
          <w:rFonts w:asciiTheme="minorHAnsi" w:hAnsiTheme="minorHAnsi" w:cstheme="minorHAnsi"/>
          <w:sz w:val="24"/>
          <w:szCs w:val="24"/>
        </w:rPr>
      </w:pPr>
    </w:p>
    <w:p w14:paraId="619F9E5E">
      <w:pPr>
        <w:ind w:right="-285"/>
        <w:rPr>
          <w:rFonts w:asciiTheme="minorHAnsi" w:hAnsiTheme="minorHAnsi" w:cstheme="minorHAnsi"/>
          <w:sz w:val="24"/>
          <w:szCs w:val="24"/>
        </w:rPr>
      </w:pPr>
    </w:p>
    <w:p w14:paraId="53F5B681">
      <w:pPr>
        <w:ind w:right="-285"/>
        <w:rPr>
          <w:rFonts w:asciiTheme="minorHAnsi" w:hAnsiTheme="minorHAnsi" w:cstheme="minorHAnsi"/>
          <w:sz w:val="24"/>
          <w:szCs w:val="24"/>
        </w:rPr>
      </w:pPr>
    </w:p>
    <w:p w14:paraId="599D4B12">
      <w:pPr>
        <w:ind w:right="-285"/>
        <w:rPr>
          <w:rFonts w:asciiTheme="minorHAnsi" w:hAnsiTheme="minorHAnsi" w:cstheme="minorHAnsi"/>
          <w:sz w:val="24"/>
          <w:szCs w:val="24"/>
        </w:rPr>
      </w:pPr>
    </w:p>
    <w:p w14:paraId="323CA4D5">
      <w:pPr>
        <w:ind w:right="-285"/>
        <w:rPr>
          <w:rFonts w:asciiTheme="minorHAnsi" w:hAnsiTheme="minorHAnsi" w:cstheme="minorHAnsi"/>
          <w:sz w:val="24"/>
          <w:szCs w:val="24"/>
        </w:rPr>
      </w:pPr>
    </w:p>
    <w:p w14:paraId="2F48248D">
      <w:pPr>
        <w:ind w:right="-285"/>
        <w:rPr>
          <w:rFonts w:asciiTheme="minorHAnsi" w:hAnsiTheme="minorHAnsi" w:cstheme="minorHAnsi"/>
          <w:sz w:val="24"/>
          <w:szCs w:val="24"/>
        </w:rPr>
      </w:pPr>
    </w:p>
    <w:p w14:paraId="3CA00FFD">
      <w:pPr>
        <w:ind w:right="-285"/>
        <w:rPr>
          <w:rFonts w:asciiTheme="minorHAnsi" w:hAnsiTheme="minorHAnsi" w:cstheme="minorHAnsi"/>
          <w:sz w:val="24"/>
          <w:szCs w:val="24"/>
        </w:rPr>
      </w:pPr>
    </w:p>
    <w:p w14:paraId="7C1A2C1B">
      <w:pPr>
        <w:ind w:right="-285"/>
        <w:rPr>
          <w:rFonts w:asciiTheme="minorHAnsi" w:hAnsiTheme="minorHAnsi" w:cstheme="minorHAnsi"/>
          <w:sz w:val="24"/>
          <w:szCs w:val="24"/>
        </w:rPr>
      </w:pPr>
    </w:p>
    <w:p w14:paraId="1084DC07">
      <w:pPr>
        <w:ind w:right="-285"/>
        <w:rPr>
          <w:rFonts w:asciiTheme="minorHAnsi" w:hAnsiTheme="minorHAnsi" w:cstheme="minorHAnsi"/>
          <w:sz w:val="24"/>
          <w:szCs w:val="24"/>
        </w:rPr>
      </w:pPr>
    </w:p>
    <w:p w14:paraId="2D76DFE9">
      <w:pPr>
        <w:ind w:right="-285"/>
        <w:rPr>
          <w:rFonts w:asciiTheme="minorHAnsi" w:hAnsiTheme="minorHAnsi" w:cstheme="minorHAnsi"/>
          <w:sz w:val="24"/>
          <w:szCs w:val="24"/>
        </w:rPr>
      </w:pPr>
    </w:p>
    <w:p w14:paraId="66DD64FC">
      <w:pPr>
        <w:ind w:right="-285"/>
        <w:rPr>
          <w:rFonts w:asciiTheme="minorHAnsi" w:hAnsiTheme="minorHAnsi" w:cstheme="minorHAnsi"/>
          <w:sz w:val="24"/>
          <w:szCs w:val="24"/>
        </w:rPr>
      </w:pPr>
    </w:p>
    <w:p w14:paraId="582B52CF">
      <w:pPr>
        <w:ind w:right="-285"/>
        <w:rPr>
          <w:rFonts w:asciiTheme="minorHAnsi" w:hAnsiTheme="minorHAnsi" w:cstheme="minorHAnsi"/>
          <w:sz w:val="24"/>
          <w:szCs w:val="24"/>
        </w:rPr>
      </w:pPr>
    </w:p>
    <w:p w14:paraId="626EC1BD">
      <w:pPr>
        <w:ind w:right="-285"/>
        <w:rPr>
          <w:rFonts w:asciiTheme="minorHAnsi" w:hAnsiTheme="minorHAnsi" w:cstheme="minorHAnsi"/>
          <w:sz w:val="24"/>
          <w:szCs w:val="24"/>
        </w:rPr>
      </w:pPr>
    </w:p>
    <w:p w14:paraId="2748290A">
      <w:pPr>
        <w:ind w:right="-285"/>
        <w:rPr>
          <w:rFonts w:asciiTheme="minorHAnsi" w:hAnsiTheme="minorHAnsi" w:cstheme="minorHAnsi"/>
          <w:sz w:val="24"/>
          <w:szCs w:val="24"/>
        </w:rPr>
      </w:pPr>
    </w:p>
    <w:p w14:paraId="3FEF5963">
      <w:pPr>
        <w:ind w:right="-285"/>
        <w:rPr>
          <w:rFonts w:asciiTheme="minorHAnsi" w:hAnsiTheme="minorHAnsi" w:cstheme="minorHAnsi"/>
          <w:sz w:val="24"/>
          <w:szCs w:val="24"/>
        </w:rPr>
      </w:pPr>
    </w:p>
    <w:p w14:paraId="5E8887FF">
      <w:pPr>
        <w:ind w:right="-285"/>
        <w:rPr>
          <w:rFonts w:asciiTheme="minorHAnsi" w:hAnsiTheme="minorHAnsi" w:cstheme="minorHAnsi"/>
          <w:sz w:val="24"/>
          <w:szCs w:val="24"/>
        </w:rPr>
      </w:pPr>
    </w:p>
    <w:p w14:paraId="5404CE26">
      <w:pPr>
        <w:ind w:right="-285"/>
        <w:rPr>
          <w:rFonts w:asciiTheme="minorHAnsi" w:hAnsiTheme="minorHAnsi" w:cstheme="minorHAnsi"/>
          <w:sz w:val="24"/>
          <w:szCs w:val="24"/>
        </w:rPr>
      </w:pPr>
    </w:p>
    <w:p w14:paraId="6803A13D">
      <w:pPr>
        <w:ind w:right="-285"/>
        <w:rPr>
          <w:rFonts w:asciiTheme="minorHAnsi" w:hAnsiTheme="minorHAnsi" w:cstheme="minorHAnsi"/>
          <w:sz w:val="24"/>
          <w:szCs w:val="24"/>
        </w:rPr>
      </w:pPr>
    </w:p>
    <w:p w14:paraId="326DE762">
      <w:pPr>
        <w:ind w:right="-285"/>
        <w:rPr>
          <w:rFonts w:asciiTheme="minorHAnsi" w:hAnsiTheme="minorHAnsi" w:cstheme="minorHAnsi"/>
          <w:sz w:val="24"/>
          <w:szCs w:val="24"/>
        </w:rPr>
      </w:pPr>
    </w:p>
    <w:p w14:paraId="1BDA4C4D">
      <w:pPr>
        <w:ind w:right="-285"/>
        <w:rPr>
          <w:rFonts w:asciiTheme="minorHAnsi" w:hAnsiTheme="minorHAnsi" w:cstheme="minorHAnsi"/>
          <w:sz w:val="24"/>
          <w:szCs w:val="24"/>
        </w:rPr>
      </w:pPr>
    </w:p>
    <w:p w14:paraId="38561FE4">
      <w:pPr>
        <w:spacing w:line="288" w:lineRule="auto"/>
        <w:contextualSpacing/>
        <w:jc w:val="center"/>
        <w:rPr>
          <w:rFonts w:asciiTheme="minorHAnsi" w:hAnsiTheme="minorHAnsi" w:cstheme="minorHAnsi"/>
          <w:b/>
          <w:bCs/>
          <w:sz w:val="24"/>
          <w:szCs w:val="24"/>
        </w:rPr>
      </w:pPr>
      <w:r>
        <w:rPr>
          <w:rFonts w:asciiTheme="minorHAnsi" w:hAnsiTheme="minorHAnsi" w:cstheme="minorHAnsi"/>
          <w:b/>
          <w:bCs/>
          <w:sz w:val="24"/>
          <w:szCs w:val="24"/>
        </w:rPr>
        <w:t>ANEXO V</w:t>
      </w:r>
    </w:p>
    <w:p w14:paraId="4F74552A">
      <w:pPr>
        <w:spacing w:line="368" w:lineRule="auto"/>
        <w:ind w:left="720" w:right="16"/>
        <w:rPr>
          <w:b/>
          <w:u w:val="single"/>
        </w:rPr>
      </w:pPr>
    </w:p>
    <w:p w14:paraId="5B123708">
      <w:pPr>
        <w:spacing w:line="368" w:lineRule="auto"/>
        <w:ind w:left="720" w:right="16"/>
        <w:rPr>
          <w:b/>
          <w:u w:val="single"/>
        </w:rPr>
      </w:pPr>
      <w:r>
        <w:rPr>
          <w:b/>
        </w:rPr>
        <w:t xml:space="preserve">                                                      </w:t>
      </w:r>
      <w:r>
        <w:rPr>
          <w:b/>
          <w:u w:val="single"/>
        </w:rPr>
        <w:t>PLANILHA DE CUSTO</w:t>
      </w:r>
    </w:p>
    <w:p w14:paraId="26254B2B">
      <w:pPr>
        <w:spacing w:line="368" w:lineRule="auto"/>
        <w:ind w:left="720" w:right="16"/>
        <w:rPr>
          <w:b/>
          <w:u w:val="single"/>
        </w:rPr>
      </w:pPr>
    </w:p>
    <w:p w14:paraId="2D533776">
      <w:pPr>
        <w:spacing w:before="120" w:after="120" w:line="360" w:lineRule="auto"/>
        <w:jc w:val="center"/>
        <w:rPr>
          <w:b/>
        </w:rPr>
      </w:pPr>
      <w:r>
        <w:drawing>
          <wp:inline distT="0" distB="0" distL="0" distR="0">
            <wp:extent cx="5400040" cy="1685290"/>
            <wp:effectExtent l="0" t="0" r="0" b="0"/>
            <wp:docPr id="2"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00040" cy="1685290"/>
                    </a:xfrm>
                    <a:prstGeom prst="rect">
                      <a:avLst/>
                    </a:prstGeom>
                    <a:noFill/>
                    <a:ln>
                      <a:noFill/>
                    </a:ln>
                  </pic:spPr>
                </pic:pic>
              </a:graphicData>
            </a:graphic>
          </wp:inline>
        </w:drawing>
      </w:r>
    </w:p>
    <w:p w14:paraId="6C837FA8">
      <w:pPr>
        <w:tabs>
          <w:tab w:val="left" w:pos="709"/>
        </w:tabs>
        <w:spacing w:before="120" w:after="120"/>
        <w:rPr>
          <w:b/>
        </w:rPr>
      </w:pPr>
      <w:r>
        <w:rPr>
          <w:b/>
        </w:rPr>
        <w:t>Total: R$ 68.527,78 (sessenta e oito mil quinhentos e vinte e sete reais e setenta e oito centavos.)</w:t>
      </w:r>
    </w:p>
    <w:p w14:paraId="76613389">
      <w:pPr>
        <w:spacing w:line="288" w:lineRule="auto"/>
        <w:contextualSpacing/>
        <w:jc w:val="center"/>
        <w:rPr>
          <w:rFonts w:asciiTheme="minorHAnsi" w:hAnsiTheme="minorHAnsi" w:cstheme="minorHAnsi"/>
          <w:b/>
          <w:bCs/>
          <w:sz w:val="24"/>
          <w:szCs w:val="24"/>
        </w:rPr>
      </w:pPr>
    </w:p>
    <w:p w14:paraId="0E282A31">
      <w:pPr>
        <w:contextualSpacing/>
        <w:jc w:val="center"/>
        <w:rPr>
          <w:rFonts w:asciiTheme="minorHAnsi" w:hAnsiTheme="minorHAnsi" w:cstheme="minorHAnsi"/>
          <w:b/>
          <w:sz w:val="24"/>
          <w:szCs w:val="24"/>
        </w:rPr>
      </w:pPr>
      <w:r>
        <w:rPr>
          <w:rFonts w:asciiTheme="minorHAnsi" w:hAnsiTheme="minorHAnsi" w:cstheme="minorHAnsi"/>
          <w:b/>
          <w:sz w:val="24"/>
          <w:szCs w:val="24"/>
        </w:rPr>
        <w:t>ANEXO VI</w:t>
      </w:r>
    </w:p>
    <w:p w14:paraId="35E75991">
      <w:pPr>
        <w:contextualSpacing/>
        <w:jc w:val="center"/>
        <w:rPr>
          <w:rFonts w:asciiTheme="minorHAnsi" w:hAnsiTheme="minorHAnsi" w:cstheme="minorHAnsi"/>
          <w:b/>
          <w:sz w:val="24"/>
          <w:szCs w:val="24"/>
        </w:rPr>
      </w:pPr>
      <w:r>
        <w:rPr>
          <w:rFonts w:asciiTheme="minorHAnsi" w:hAnsiTheme="minorHAnsi" w:cstheme="minorHAnsi"/>
          <w:b/>
          <w:sz w:val="24"/>
          <w:szCs w:val="24"/>
        </w:rPr>
        <w:t>ATA DE REGISTRO DE PREÇOS Nº XXX/XXX</w:t>
      </w:r>
    </w:p>
    <w:p w14:paraId="0763D942">
      <w:pPr>
        <w:contextualSpacing/>
        <w:jc w:val="center"/>
        <w:rPr>
          <w:rFonts w:asciiTheme="minorHAnsi" w:hAnsiTheme="minorHAnsi" w:cstheme="minorHAnsi"/>
          <w:b/>
          <w:bCs/>
          <w:sz w:val="24"/>
          <w:szCs w:val="24"/>
        </w:rPr>
      </w:pPr>
      <w:r>
        <w:rPr>
          <w:rFonts w:asciiTheme="minorHAnsi" w:hAnsiTheme="minorHAnsi" w:cstheme="minorHAnsi"/>
          <w:b/>
          <w:bCs/>
          <w:sz w:val="24"/>
          <w:szCs w:val="24"/>
        </w:rPr>
        <w:t>MUNICÍPIO DE VALENÇA</w:t>
      </w:r>
    </w:p>
    <w:p w14:paraId="1C927AB1">
      <w:pPr>
        <w:contextualSpacing/>
        <w:jc w:val="center"/>
        <w:rPr>
          <w:rFonts w:asciiTheme="minorHAnsi" w:hAnsiTheme="minorHAnsi" w:cstheme="minorHAnsi"/>
          <w:b/>
          <w:bCs/>
          <w:sz w:val="24"/>
          <w:szCs w:val="24"/>
        </w:rPr>
      </w:pPr>
      <w:r>
        <w:rPr>
          <w:rFonts w:asciiTheme="minorHAnsi" w:hAnsiTheme="minorHAnsi" w:cstheme="minorHAnsi"/>
          <w:b/>
          <w:sz w:val="24"/>
          <w:szCs w:val="24"/>
        </w:rPr>
        <w:t>SECRETARIA MUNICIPAL DE SERVIÇOS PÚBLICOS</w:t>
      </w:r>
    </w:p>
    <w:p w14:paraId="3A79973E">
      <w:pPr>
        <w:spacing w:after="120"/>
        <w:ind w:left="3969" w:right="-15"/>
        <w:contextualSpacing/>
        <w:jc w:val="both"/>
        <w:rPr>
          <w:rFonts w:asciiTheme="minorHAnsi" w:hAnsiTheme="minorHAnsi" w:cstheme="minorHAnsi"/>
          <w:b/>
          <w:sz w:val="24"/>
          <w:szCs w:val="24"/>
        </w:rPr>
      </w:pPr>
    </w:p>
    <w:p w14:paraId="65ABEF2D">
      <w:pPr>
        <w:spacing w:after="120"/>
        <w:ind w:left="3969" w:right="-15"/>
        <w:contextualSpacing/>
        <w:jc w:val="both"/>
        <w:rPr>
          <w:rFonts w:asciiTheme="minorHAnsi" w:hAnsiTheme="minorHAnsi" w:cstheme="minorHAnsi"/>
          <w:b/>
          <w:sz w:val="24"/>
          <w:szCs w:val="24"/>
        </w:rPr>
      </w:pPr>
    </w:p>
    <w:p w14:paraId="10038065">
      <w:pPr>
        <w:widowControl w:val="0"/>
        <w:tabs>
          <w:tab w:val="center" w:pos="4779"/>
          <w:tab w:val="right" w:pos="9198"/>
        </w:tabs>
        <w:autoSpaceDE w:val="0"/>
        <w:autoSpaceDN w:val="0"/>
        <w:adjustRightInd w:val="0"/>
        <w:spacing w:before="120" w:after="120" w:line="288" w:lineRule="auto"/>
        <w:ind w:right="-28"/>
        <w:contextualSpacing/>
        <w:jc w:val="both"/>
        <w:rPr>
          <w:rFonts w:asciiTheme="minorHAnsi" w:hAnsiTheme="minorHAnsi" w:cstheme="minorHAnsi"/>
          <w:sz w:val="24"/>
          <w:szCs w:val="24"/>
        </w:rPr>
      </w:pPr>
      <w:r>
        <w:rPr>
          <w:rFonts w:eastAsia="Arial" w:asciiTheme="minorHAnsi" w:hAnsiTheme="minorHAnsi" w:cstheme="minorHAnsi"/>
          <w:b/>
          <w:bCs/>
          <w:sz w:val="24"/>
          <w:szCs w:val="24"/>
        </w:rPr>
        <w:t xml:space="preserve">O MUNICÍPIO DE VALENÇA, </w:t>
      </w:r>
      <w:r>
        <w:rPr>
          <w:rFonts w:asciiTheme="minorHAnsi" w:hAnsiTheme="minorHAnsi" w:cstheme="minorHAnsi"/>
          <w:b/>
          <w:bCs/>
          <w:sz w:val="24"/>
          <w:szCs w:val="24"/>
        </w:rPr>
        <w:t>pela SECRETARIA MUNICIPAL DE SERVIÇOS PÚBLICOS</w:t>
      </w:r>
      <w:r>
        <w:rPr>
          <w:rFonts w:asciiTheme="minorHAnsi" w:hAnsiTheme="minorHAnsi" w:cstheme="minorHAnsi"/>
          <w:sz w:val="24"/>
          <w:szCs w:val="24"/>
        </w:rPr>
        <w:t xml:space="preserve">, com sede na xxx , na cidade de Valença, no Estado do Rio de Janeiro, inscrita no CNPJ sob o nº ................................, neste ato representada por Paulo Cesar Pereira de Souza, portador do CPF nº 320.942.997-91, considerando o resultado do Pregão Eletrônico nº xxx/2025, publicada no ...... de ...../...../202... para REGISTRO DE PREÇOS, processo administrativo nº 5.839/2025, RESOLVE registrar os preços da  empresa indicada e qualificada nesta ATA, de acordo com a classificação por ela alcançada e na quantidade  cotada, atendendo as condições previstas no </w:t>
      </w:r>
      <w:bookmarkStart w:id="43" w:name="_Hlk158816343"/>
      <w:r>
        <w:rPr>
          <w:rFonts w:asciiTheme="minorHAnsi" w:hAnsiTheme="minorHAnsi" w:cstheme="minorHAnsi"/>
          <w:sz w:val="24"/>
          <w:szCs w:val="24"/>
        </w:rPr>
        <w:t xml:space="preserve">Edital de licitação </w:t>
      </w:r>
      <w:bookmarkStart w:id="44" w:name="_Hlk155800648"/>
      <w:r>
        <w:rPr>
          <w:rFonts w:asciiTheme="minorHAnsi" w:hAnsiTheme="minorHAnsi" w:cstheme="minorHAnsi"/>
          <w:sz w:val="24"/>
          <w:szCs w:val="24"/>
        </w:rPr>
        <w:t>nº xxx/202</w:t>
      </w:r>
      <w:bookmarkEnd w:id="44"/>
      <w:r>
        <w:rPr>
          <w:rFonts w:asciiTheme="minorHAnsi" w:hAnsiTheme="minorHAnsi" w:cstheme="minorHAnsi"/>
          <w:sz w:val="24"/>
          <w:szCs w:val="24"/>
        </w:rPr>
        <w:t>5 Termo de Referência</w:t>
      </w:r>
      <w:bookmarkEnd w:id="43"/>
      <w:r>
        <w:rPr>
          <w:rFonts w:asciiTheme="minorHAnsi" w:hAnsiTheme="minorHAnsi" w:cstheme="minorHAnsi"/>
          <w:sz w:val="24"/>
          <w:szCs w:val="24"/>
        </w:rPr>
        <w:t xml:space="preserve">, sujeitando-se as partes às normas constantes na Lei nº 14.133, de 1º de abril de 2021, no Decreto nº 46, de 25 de fevereiro de 2025 </w:t>
      </w:r>
      <w:r>
        <w:rPr>
          <w:rFonts w:eastAsia="Arial" w:asciiTheme="minorHAnsi" w:hAnsiTheme="minorHAnsi" w:cstheme="minorHAnsi"/>
          <w:sz w:val="24"/>
          <w:szCs w:val="24"/>
        </w:rPr>
        <w:t xml:space="preserve">e nos demais normativos municipais aplicáveis, todos disponíveis </w:t>
      </w:r>
      <w:r>
        <w:rPr>
          <w:rFonts w:asciiTheme="minorHAnsi" w:hAnsiTheme="minorHAnsi" w:cstheme="minorHAnsi"/>
          <w:sz w:val="24"/>
          <w:szCs w:val="24"/>
        </w:rPr>
        <w:t>no endereço eletrônico xxx, e em conformidade com as disposições a seguir:</w:t>
      </w:r>
    </w:p>
    <w:p w14:paraId="71615D82">
      <w:pPr>
        <w:pStyle w:val="81"/>
        <w:spacing w:before="0" w:beforeAutospacing="0" w:after="0" w:afterAutospacing="0" w:line="288" w:lineRule="auto"/>
        <w:ind w:right="-1"/>
        <w:contextualSpacing/>
        <w:jc w:val="both"/>
        <w:rPr>
          <w:rFonts w:asciiTheme="minorHAnsi" w:hAnsiTheme="minorHAnsi" w:cstheme="minorHAnsi"/>
        </w:rPr>
      </w:pPr>
    </w:p>
    <w:p w14:paraId="3F4D349F">
      <w:pPr>
        <w:pStyle w:val="81"/>
        <w:spacing w:before="0" w:beforeAutospacing="0" w:after="0" w:afterAutospacing="0" w:line="288" w:lineRule="auto"/>
        <w:ind w:right="-1"/>
        <w:contextualSpacing/>
        <w:jc w:val="both"/>
        <w:rPr>
          <w:rFonts w:asciiTheme="minorHAnsi" w:hAnsiTheme="minorHAnsi" w:cstheme="minorHAnsi"/>
          <w:b/>
          <w:bCs/>
        </w:rPr>
      </w:pPr>
      <w:r>
        <w:rPr>
          <w:rFonts w:asciiTheme="minorHAnsi" w:hAnsiTheme="minorHAnsi" w:cstheme="minorHAnsi"/>
          <w:b/>
          <w:bCs/>
        </w:rPr>
        <w:t xml:space="preserve">CLÁUSULA PRIMEIRA: OBJETO </w:t>
      </w:r>
    </w:p>
    <w:p w14:paraId="650D364F">
      <w:pPr>
        <w:pStyle w:val="83"/>
        <w:numPr>
          <w:ilvl w:val="1"/>
          <w:numId w:val="0"/>
        </w:numPr>
        <w:autoSpaceDE w:val="0"/>
        <w:autoSpaceDN w:val="0"/>
        <w:adjustRightInd w:val="0"/>
        <w:spacing w:line="288" w:lineRule="auto"/>
        <w:contextualSpacing/>
        <w:rPr>
          <w:rFonts w:asciiTheme="minorHAnsi" w:hAnsiTheme="minorHAnsi" w:cstheme="minorHAnsi"/>
          <w:sz w:val="24"/>
          <w:szCs w:val="24"/>
        </w:rPr>
      </w:pPr>
      <w:r>
        <w:rPr>
          <w:rFonts w:asciiTheme="minorHAnsi" w:hAnsiTheme="minorHAnsi" w:cstheme="minorHAnsi"/>
          <w:sz w:val="24"/>
          <w:szCs w:val="24"/>
        </w:rPr>
        <w:t>Aquisição de roçadeira hidráulica articulada para uso da Prefeitura Municipal de Valença junto a Secretaria Municipal de Serviços Públicos de acordo com as especificações e quantitativos estimados no presente documento.</w:t>
      </w:r>
    </w:p>
    <w:p w14:paraId="197E4E76">
      <w:pPr>
        <w:pStyle w:val="83"/>
        <w:numPr>
          <w:ilvl w:val="1"/>
          <w:numId w:val="0"/>
        </w:numPr>
        <w:autoSpaceDE w:val="0"/>
        <w:autoSpaceDN w:val="0"/>
        <w:adjustRightInd w:val="0"/>
        <w:spacing w:line="288" w:lineRule="auto"/>
        <w:contextualSpacing/>
        <w:rPr>
          <w:rFonts w:asciiTheme="minorHAnsi" w:hAnsiTheme="minorHAnsi" w:cstheme="minorHAnsi"/>
          <w:sz w:val="24"/>
          <w:szCs w:val="24"/>
        </w:rPr>
      </w:pPr>
    </w:p>
    <w:p w14:paraId="031FEBA6">
      <w:pPr>
        <w:pStyle w:val="83"/>
        <w:numPr>
          <w:ilvl w:val="1"/>
          <w:numId w:val="0"/>
        </w:numPr>
        <w:autoSpaceDE w:val="0"/>
        <w:autoSpaceDN w:val="0"/>
        <w:adjustRightInd w:val="0"/>
        <w:spacing w:line="288" w:lineRule="auto"/>
        <w:contextualSpacing/>
        <w:rPr>
          <w:rFonts w:asciiTheme="minorHAnsi" w:hAnsiTheme="minorHAnsi" w:cstheme="minorHAnsi"/>
          <w:b/>
          <w:bCs/>
          <w:sz w:val="24"/>
          <w:szCs w:val="24"/>
        </w:rPr>
      </w:pPr>
      <w:r>
        <w:rPr>
          <w:rFonts w:asciiTheme="minorHAnsi" w:hAnsiTheme="minorHAnsi" w:cstheme="minorHAnsi"/>
          <w:b/>
          <w:bCs/>
          <w:sz w:val="24"/>
          <w:szCs w:val="24"/>
        </w:rPr>
        <w:t xml:space="preserve">CLÁUSULA SEGUNDA: DA ATA DE REGISTRO DE PREÇOS   </w:t>
      </w:r>
    </w:p>
    <w:p w14:paraId="7A9FF194">
      <w:pPr>
        <w:spacing w:line="288" w:lineRule="auto"/>
        <w:contextualSpacing/>
        <w:jc w:val="both"/>
        <w:rPr>
          <w:rFonts w:asciiTheme="minorHAnsi" w:hAnsiTheme="minorHAnsi" w:cstheme="minorHAnsi"/>
          <w:color w:val="FF0000"/>
          <w:sz w:val="24"/>
          <w:szCs w:val="24"/>
        </w:rPr>
      </w:pPr>
      <w:r>
        <w:rPr>
          <w:rFonts w:asciiTheme="minorHAnsi" w:hAnsiTheme="minorHAnsi" w:cstheme="minorHAnsi"/>
          <w:sz w:val="24"/>
          <w:szCs w:val="24"/>
        </w:rPr>
        <w:t>2.1 Aquisição de roçadeira hidráulica articulada para uso da Prefeitura Municipal de Valença junto a Secretaria Municipal de Serviços Públicos de acordo com as especificações e quantitativos estimados no presente documento.</w:t>
      </w:r>
    </w:p>
    <w:p w14:paraId="6503B666">
      <w:pPr>
        <w:tabs>
          <w:tab w:val="left" w:pos="1404"/>
        </w:tabs>
        <w:spacing w:line="288" w:lineRule="auto"/>
        <w:contextualSpacing/>
        <w:jc w:val="both"/>
        <w:rPr>
          <w:rFonts w:eastAsia="Arial" w:asciiTheme="minorHAnsi" w:hAnsiTheme="minorHAnsi" w:cstheme="minorHAnsi"/>
          <w:sz w:val="24"/>
          <w:szCs w:val="24"/>
        </w:rPr>
      </w:pPr>
    </w:p>
    <w:p w14:paraId="5A794CBB">
      <w:pPr>
        <w:spacing w:line="288" w:lineRule="auto"/>
        <w:contextualSpacing/>
        <w:jc w:val="both"/>
        <w:rPr>
          <w:rFonts w:asciiTheme="minorHAnsi" w:hAnsiTheme="minorHAnsi" w:cstheme="minorHAnsi"/>
          <w:b/>
          <w:sz w:val="24"/>
          <w:szCs w:val="24"/>
        </w:rPr>
      </w:pPr>
      <w:r>
        <w:rPr>
          <w:rFonts w:asciiTheme="minorHAnsi" w:hAnsiTheme="minorHAnsi" w:cstheme="minorHAnsi"/>
          <w:sz w:val="24"/>
          <w:szCs w:val="24"/>
        </w:rPr>
        <w:t xml:space="preserve">2.2 A contratação com o fornecedor registrado não é obrigatória e será realizada de acordo com a necessidade do </w:t>
      </w:r>
      <w:r>
        <w:rPr>
          <w:rFonts w:asciiTheme="minorHAnsi" w:hAnsiTheme="minorHAnsi" w:cstheme="minorHAnsi"/>
          <w:bCs/>
          <w:sz w:val="24"/>
          <w:szCs w:val="24"/>
        </w:rPr>
        <w:t>gerenciador e dos participantes, quando houver,</w:t>
      </w:r>
      <w:r>
        <w:rPr>
          <w:rFonts w:asciiTheme="minorHAnsi" w:hAnsiTheme="minorHAnsi" w:cstheme="minorHAnsi"/>
          <w:b/>
          <w:sz w:val="24"/>
          <w:szCs w:val="24"/>
        </w:rPr>
        <w:t xml:space="preserve"> </w:t>
      </w:r>
      <w:r>
        <w:rPr>
          <w:rFonts w:asciiTheme="minorHAnsi" w:hAnsiTheme="minorHAnsi" w:cstheme="minorHAnsi"/>
          <w:sz w:val="24"/>
          <w:szCs w:val="24"/>
        </w:rPr>
        <w:t>e de acordo com o quantitativo indicado na cláusula quinta</w:t>
      </w:r>
      <w:r>
        <w:rPr>
          <w:rFonts w:asciiTheme="minorHAnsi" w:hAnsiTheme="minorHAnsi" w:cstheme="minorHAnsi"/>
          <w:b/>
          <w:sz w:val="24"/>
          <w:szCs w:val="24"/>
        </w:rPr>
        <w:t>.</w:t>
      </w:r>
    </w:p>
    <w:p w14:paraId="7A818E6D">
      <w:pPr>
        <w:spacing w:line="288" w:lineRule="auto"/>
        <w:contextualSpacing/>
        <w:jc w:val="both"/>
        <w:rPr>
          <w:rFonts w:asciiTheme="minorHAnsi" w:hAnsiTheme="minorHAnsi" w:cstheme="minorHAnsi"/>
          <w:b/>
          <w:sz w:val="24"/>
          <w:szCs w:val="24"/>
        </w:rPr>
      </w:pPr>
    </w:p>
    <w:p w14:paraId="5741EC66">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bCs/>
          <w:sz w:val="24"/>
          <w:szCs w:val="24"/>
        </w:rPr>
        <w:t xml:space="preserve">2.3 </w:t>
      </w:r>
      <w:r>
        <w:rPr>
          <w:rFonts w:asciiTheme="minorHAnsi" w:hAnsiTheme="minorHAnsi" w:cstheme="minorHAnsi"/>
          <w:sz w:val="24"/>
          <w:szCs w:val="24"/>
        </w:rPr>
        <w:t xml:space="preserve">A Administração poderá realizar </w:t>
      </w:r>
      <w:r>
        <w:rPr>
          <w:rFonts w:asciiTheme="minorHAnsi" w:hAnsiTheme="minorHAnsi" w:cstheme="minorHAnsi"/>
          <w:color w:val="231F20"/>
          <w:sz w:val="24"/>
          <w:szCs w:val="24"/>
        </w:rPr>
        <w:t xml:space="preserve">licitação ou contratação direta </w:t>
      </w:r>
      <w:r>
        <w:rPr>
          <w:rFonts w:asciiTheme="minorHAnsi" w:hAnsiTheme="minorHAnsi" w:cstheme="minorHAnsi"/>
          <w:sz w:val="24"/>
          <w:szCs w:val="24"/>
        </w:rPr>
        <w:t>para</w:t>
      </w:r>
      <w:r>
        <w:rPr>
          <w:rFonts w:asciiTheme="minorHAnsi" w:hAnsiTheme="minorHAnsi" w:cstheme="minorHAnsi"/>
          <w:color w:val="231F20"/>
          <w:sz w:val="24"/>
          <w:szCs w:val="24"/>
        </w:rPr>
        <w:t xml:space="preserve"> a aquisição de mesmo objeto da presente Ata,</w:t>
      </w:r>
      <w:r>
        <w:rPr>
          <w:rFonts w:asciiTheme="minorHAnsi" w:hAnsiTheme="minorHAnsi" w:cstheme="minorHAnsi"/>
          <w:sz w:val="24"/>
          <w:szCs w:val="24"/>
        </w:rPr>
        <w:t xml:space="preserve"> desde que devidamente motivada, observado o disposto no art. 26, parágrafo único, do Decreto nº 46/2025</w:t>
      </w:r>
      <w:r>
        <w:rPr>
          <w:rFonts w:asciiTheme="minorHAnsi" w:hAnsiTheme="minorHAnsi" w:cstheme="minorHAnsi"/>
          <w:color w:val="231F20"/>
          <w:sz w:val="24"/>
          <w:szCs w:val="24"/>
        </w:rPr>
        <w:t>.</w:t>
      </w:r>
      <w:r>
        <w:rPr>
          <w:rFonts w:asciiTheme="minorHAnsi" w:hAnsiTheme="minorHAnsi" w:cstheme="minorHAnsi"/>
          <w:sz w:val="24"/>
          <w:szCs w:val="24"/>
        </w:rPr>
        <w:t xml:space="preserve"> </w:t>
      </w:r>
    </w:p>
    <w:p w14:paraId="1716E830">
      <w:pPr>
        <w:spacing w:line="288" w:lineRule="auto"/>
        <w:contextualSpacing/>
        <w:jc w:val="both"/>
        <w:rPr>
          <w:rFonts w:asciiTheme="minorHAnsi" w:hAnsiTheme="minorHAnsi" w:cstheme="minorHAnsi"/>
          <w:sz w:val="24"/>
          <w:szCs w:val="24"/>
        </w:rPr>
      </w:pPr>
    </w:p>
    <w:p w14:paraId="64D638D3">
      <w:pPr>
        <w:spacing w:line="288" w:lineRule="auto"/>
        <w:contextualSpacing/>
        <w:jc w:val="both"/>
        <w:rPr>
          <w:rFonts w:asciiTheme="minorHAnsi" w:hAnsiTheme="minorHAnsi" w:cstheme="minorHAnsi"/>
          <w:color w:val="231F20"/>
          <w:sz w:val="24"/>
          <w:szCs w:val="24"/>
        </w:rPr>
      </w:pPr>
      <w:r>
        <w:rPr>
          <w:rFonts w:eastAsia="Arial" w:asciiTheme="minorHAnsi" w:hAnsiTheme="minorHAnsi" w:cstheme="minorHAnsi"/>
          <w:bCs/>
          <w:sz w:val="24"/>
          <w:szCs w:val="24"/>
        </w:rPr>
        <w:t>2.4 Esta</w:t>
      </w:r>
      <w:r>
        <w:rPr>
          <w:rFonts w:asciiTheme="minorHAnsi" w:hAnsiTheme="minorHAnsi" w:cstheme="minorHAnsi"/>
          <w:bCs/>
          <w:sz w:val="24"/>
          <w:szCs w:val="24"/>
        </w:rPr>
        <w:t xml:space="preserve"> </w:t>
      </w:r>
      <w:r>
        <w:rPr>
          <w:rFonts w:asciiTheme="minorHAnsi" w:hAnsiTheme="minorHAnsi" w:cstheme="minorHAnsi"/>
          <w:sz w:val="24"/>
          <w:szCs w:val="24"/>
        </w:rPr>
        <w:t xml:space="preserve">Ata de Registro de Preços, com a indicação do </w:t>
      </w:r>
      <w:r>
        <w:rPr>
          <w:rFonts w:asciiTheme="minorHAnsi" w:hAnsiTheme="minorHAnsi" w:cstheme="minorHAnsi"/>
          <w:color w:val="231F20"/>
          <w:sz w:val="24"/>
          <w:szCs w:val="24"/>
        </w:rPr>
        <w:t xml:space="preserve">preço registrado e dos fornecedores, será divulgada no </w:t>
      </w:r>
      <w:r>
        <w:rPr>
          <w:rFonts w:asciiTheme="minorHAnsi" w:hAnsiTheme="minorHAnsi" w:cstheme="minorHAnsi"/>
          <w:sz w:val="24"/>
          <w:szCs w:val="24"/>
        </w:rPr>
        <w:t xml:space="preserve">Portal Nacional de Contratações Públicas – PNCP e no </w:t>
      </w:r>
      <w:r>
        <w:rPr>
          <w:rFonts w:asciiTheme="minorHAnsi" w:hAnsiTheme="minorHAnsi" w:cstheme="minorHAnsi"/>
          <w:color w:val="231F20"/>
          <w:sz w:val="24"/>
          <w:szCs w:val="24"/>
        </w:rPr>
        <w:t>Site da Prefeitura de Valença.</w:t>
      </w:r>
    </w:p>
    <w:p w14:paraId="094EEA1F">
      <w:pPr>
        <w:spacing w:line="288" w:lineRule="auto"/>
        <w:contextualSpacing/>
        <w:jc w:val="both"/>
        <w:rPr>
          <w:rFonts w:asciiTheme="minorHAnsi" w:hAnsiTheme="minorHAnsi" w:cstheme="minorHAnsi"/>
          <w:color w:val="231F20"/>
          <w:sz w:val="24"/>
          <w:szCs w:val="24"/>
        </w:rPr>
      </w:pPr>
    </w:p>
    <w:p w14:paraId="33785738">
      <w:pPr>
        <w:spacing w:line="288" w:lineRule="auto"/>
        <w:contextualSpacing/>
        <w:jc w:val="both"/>
        <w:rPr>
          <w:rFonts w:eastAsia="Arial" w:asciiTheme="minorHAnsi" w:hAnsiTheme="minorHAnsi" w:cstheme="minorHAnsi"/>
          <w:b/>
          <w:sz w:val="24"/>
          <w:szCs w:val="24"/>
        </w:rPr>
      </w:pPr>
      <w:r>
        <w:rPr>
          <w:rFonts w:asciiTheme="minorHAnsi" w:hAnsiTheme="minorHAnsi" w:cstheme="minorHAnsi"/>
          <w:b/>
          <w:bCs/>
          <w:color w:val="231F20"/>
          <w:sz w:val="24"/>
          <w:szCs w:val="24"/>
        </w:rPr>
        <w:t>CLÁUSULA TERCEIRA:</w:t>
      </w:r>
      <w:r>
        <w:rPr>
          <w:rFonts w:asciiTheme="minorHAnsi" w:hAnsiTheme="minorHAnsi" w:cstheme="minorHAnsi"/>
          <w:color w:val="231F20"/>
          <w:sz w:val="24"/>
          <w:szCs w:val="24"/>
        </w:rPr>
        <w:t xml:space="preserve"> </w:t>
      </w:r>
      <w:r>
        <w:rPr>
          <w:rFonts w:asciiTheme="minorHAnsi" w:hAnsiTheme="minorHAnsi" w:cstheme="minorHAnsi"/>
          <w:b/>
          <w:bCs/>
          <w:color w:val="231F20"/>
          <w:sz w:val="24"/>
          <w:szCs w:val="24"/>
        </w:rPr>
        <w:t>DO FORNECEDOR,</w:t>
      </w:r>
      <w:r>
        <w:rPr>
          <w:rFonts w:asciiTheme="minorHAnsi" w:hAnsiTheme="minorHAnsi" w:cstheme="minorHAnsi"/>
          <w:color w:val="231F20"/>
          <w:sz w:val="24"/>
          <w:szCs w:val="24"/>
        </w:rPr>
        <w:t xml:space="preserve"> </w:t>
      </w:r>
      <w:r>
        <w:rPr>
          <w:rFonts w:eastAsia="Arial" w:asciiTheme="minorHAnsi" w:hAnsiTheme="minorHAnsi" w:cstheme="minorHAnsi"/>
          <w:b/>
          <w:sz w:val="24"/>
          <w:szCs w:val="24"/>
        </w:rPr>
        <w:t xml:space="preserve">DO GERENCIADOR, DOS PARTICIPANTES E DAS ATRIBUIÇÕES  </w:t>
      </w:r>
    </w:p>
    <w:p w14:paraId="2AB6BC69">
      <w:pPr>
        <w:spacing w:line="288" w:lineRule="auto"/>
        <w:contextualSpacing/>
        <w:jc w:val="both"/>
        <w:rPr>
          <w:rFonts w:eastAsia="Arial" w:asciiTheme="minorHAnsi" w:hAnsiTheme="minorHAnsi" w:cstheme="minorHAnsi"/>
          <w:sz w:val="24"/>
          <w:szCs w:val="24"/>
        </w:rPr>
      </w:pPr>
    </w:p>
    <w:p w14:paraId="3F66E368">
      <w:pPr>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 xml:space="preserve">3.1 O fornecedor desta Ata de Registro de Preços é </w:t>
      </w:r>
      <w:r>
        <w:rPr>
          <w:rFonts w:eastAsia="Arial" w:asciiTheme="minorHAnsi" w:hAnsiTheme="minorHAnsi" w:cstheme="minorHAnsi"/>
          <w:color w:val="FF0000"/>
          <w:sz w:val="24"/>
          <w:szCs w:val="24"/>
        </w:rPr>
        <w:t>...................</w:t>
      </w:r>
      <w:r>
        <w:rPr>
          <w:rFonts w:asciiTheme="minorHAnsi" w:hAnsiTheme="minorHAnsi" w:cstheme="minorHAnsi"/>
          <w:sz w:val="24"/>
          <w:szCs w:val="24"/>
        </w:rPr>
        <w:t>, na forma do Anexo I – Consolidação das Informações da Ata de Registro de Preços.</w:t>
      </w:r>
    </w:p>
    <w:p w14:paraId="692EEFC2">
      <w:pPr>
        <w:spacing w:line="288" w:lineRule="auto"/>
        <w:contextualSpacing/>
        <w:jc w:val="both"/>
        <w:rPr>
          <w:rFonts w:eastAsia="Arial" w:asciiTheme="minorHAnsi" w:hAnsiTheme="minorHAnsi" w:cstheme="minorHAnsi"/>
          <w:sz w:val="24"/>
          <w:szCs w:val="24"/>
        </w:rPr>
      </w:pPr>
    </w:p>
    <w:p w14:paraId="48B0E3A8">
      <w:pPr>
        <w:spacing w:line="288" w:lineRule="auto"/>
        <w:contextualSpacing/>
        <w:jc w:val="both"/>
        <w:rPr>
          <w:rFonts w:asciiTheme="minorHAnsi" w:hAnsiTheme="minorHAnsi" w:cstheme="minorHAnsi"/>
          <w:sz w:val="24"/>
          <w:szCs w:val="24"/>
          <w:highlight w:val="yellow"/>
        </w:rPr>
      </w:pPr>
      <w:r>
        <w:rPr>
          <w:rFonts w:eastAsia="Arial" w:asciiTheme="minorHAnsi" w:hAnsiTheme="minorHAnsi" w:cstheme="minorHAnsi"/>
          <w:sz w:val="24"/>
          <w:szCs w:val="24"/>
        </w:rPr>
        <w:t xml:space="preserve">3.1.1 </w:t>
      </w:r>
      <w:r>
        <w:rPr>
          <w:rFonts w:asciiTheme="minorHAnsi" w:hAnsiTheme="minorHAnsi" w:cstheme="minorHAnsi"/>
          <w:sz w:val="24"/>
          <w:szCs w:val="24"/>
        </w:rPr>
        <w:t xml:space="preserve">O fornecedor registrado deverá manter durante toda a vigência da Ata de Registro de Preços a compatibilidade com as obrigações assumidas, assim como todas as condições exigidas </w:t>
      </w:r>
      <w:r>
        <w:rPr>
          <w:rFonts w:eastAsia="Arial" w:asciiTheme="minorHAnsi" w:hAnsiTheme="minorHAnsi" w:cstheme="minorHAnsi"/>
          <w:sz w:val="24"/>
          <w:szCs w:val="24"/>
        </w:rPr>
        <w:t xml:space="preserve">no </w:t>
      </w:r>
      <w:r>
        <w:rPr>
          <w:rFonts w:asciiTheme="minorHAnsi" w:hAnsiTheme="minorHAnsi" w:cstheme="minorHAnsi"/>
          <w:sz w:val="24"/>
          <w:szCs w:val="24"/>
        </w:rPr>
        <w:t>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 inclusive as referentes à habilitação e às condições de participação.</w:t>
      </w:r>
      <w:r>
        <w:rPr>
          <w:rFonts w:asciiTheme="minorHAnsi" w:hAnsiTheme="minorHAnsi" w:cstheme="minorHAnsi"/>
          <w:sz w:val="24"/>
          <w:szCs w:val="24"/>
          <w:highlight w:val="yellow"/>
        </w:rPr>
        <w:t xml:space="preserve"> </w:t>
      </w:r>
    </w:p>
    <w:p w14:paraId="451A7960">
      <w:pPr>
        <w:spacing w:line="288" w:lineRule="auto"/>
        <w:contextualSpacing/>
        <w:jc w:val="both"/>
        <w:rPr>
          <w:rFonts w:eastAsia="Arial" w:asciiTheme="minorHAnsi" w:hAnsiTheme="minorHAnsi" w:cstheme="minorHAnsi"/>
          <w:sz w:val="24"/>
          <w:szCs w:val="24"/>
        </w:rPr>
      </w:pPr>
    </w:p>
    <w:p w14:paraId="23AF2D72">
      <w:pPr>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 xml:space="preserve">3.2 O </w:t>
      </w:r>
      <w:r>
        <w:rPr>
          <w:rFonts w:eastAsia="Arial" w:asciiTheme="minorHAnsi" w:hAnsiTheme="minorHAnsi" w:cstheme="minorHAnsi"/>
          <w:bCs/>
          <w:sz w:val="24"/>
          <w:szCs w:val="24"/>
        </w:rPr>
        <w:t>gerenciador</w:t>
      </w:r>
      <w:r>
        <w:rPr>
          <w:rFonts w:eastAsia="Arial" w:asciiTheme="minorHAnsi" w:hAnsiTheme="minorHAnsi" w:cstheme="minorHAnsi"/>
          <w:b/>
          <w:sz w:val="24"/>
          <w:szCs w:val="24"/>
        </w:rPr>
        <w:t xml:space="preserve"> </w:t>
      </w:r>
      <w:r>
        <w:rPr>
          <w:rFonts w:eastAsia="Arial" w:asciiTheme="minorHAnsi" w:hAnsiTheme="minorHAnsi" w:cstheme="minorHAnsi"/>
          <w:sz w:val="24"/>
          <w:szCs w:val="24"/>
        </w:rPr>
        <w:t>desta Ata de Registro de Preços é a Secretaria Municipal de Serviços Públicos</w:t>
      </w:r>
      <w:r>
        <w:rPr>
          <w:rFonts w:asciiTheme="minorHAnsi" w:hAnsiTheme="minorHAnsi" w:cstheme="minorHAnsi"/>
          <w:sz w:val="24"/>
          <w:szCs w:val="24"/>
        </w:rPr>
        <w:t>.</w:t>
      </w:r>
    </w:p>
    <w:p w14:paraId="126F3287">
      <w:pPr>
        <w:spacing w:line="288" w:lineRule="auto"/>
        <w:contextualSpacing/>
        <w:jc w:val="both"/>
        <w:rPr>
          <w:rFonts w:eastAsia="Arial" w:asciiTheme="minorHAnsi" w:hAnsiTheme="minorHAnsi" w:cstheme="minorHAnsi"/>
          <w:bCs/>
          <w:sz w:val="24"/>
          <w:szCs w:val="24"/>
        </w:rPr>
      </w:pPr>
    </w:p>
    <w:p w14:paraId="4EF21CCA">
      <w:pPr>
        <w:spacing w:line="288" w:lineRule="auto"/>
        <w:contextualSpacing/>
        <w:jc w:val="both"/>
        <w:rPr>
          <w:rFonts w:eastAsia="Arial" w:asciiTheme="minorHAnsi" w:hAnsiTheme="minorHAnsi" w:cstheme="minorHAnsi"/>
          <w:bCs/>
          <w:sz w:val="24"/>
          <w:szCs w:val="24"/>
        </w:rPr>
      </w:pPr>
      <w:r>
        <w:rPr>
          <w:rFonts w:eastAsia="Arial" w:asciiTheme="minorHAnsi" w:hAnsiTheme="minorHAnsi" w:cstheme="minorHAnsi"/>
          <w:bCs/>
          <w:sz w:val="24"/>
          <w:szCs w:val="24"/>
        </w:rPr>
        <w:t>3.2.1 São atribuições do gerenciador:</w:t>
      </w:r>
    </w:p>
    <w:p w14:paraId="3947509E">
      <w:pPr>
        <w:spacing w:line="288" w:lineRule="auto"/>
        <w:contextualSpacing/>
        <w:jc w:val="both"/>
        <w:rPr>
          <w:rFonts w:eastAsia="Arial" w:asciiTheme="minorHAnsi" w:hAnsiTheme="minorHAnsi" w:cstheme="minorHAnsi"/>
          <w:bCs/>
          <w:sz w:val="24"/>
          <w:szCs w:val="24"/>
        </w:rPr>
      </w:pPr>
    </w:p>
    <w:p w14:paraId="7FEC921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aferir, semestralmente, a compatibilidade dos preços registrados com os efetivamente praticados;</w:t>
      </w:r>
    </w:p>
    <w:p w14:paraId="31AC79C2">
      <w:pPr>
        <w:spacing w:line="288" w:lineRule="auto"/>
        <w:contextualSpacing/>
        <w:jc w:val="both"/>
        <w:rPr>
          <w:rFonts w:asciiTheme="minorHAnsi" w:hAnsiTheme="minorHAnsi" w:cstheme="minorHAnsi"/>
          <w:sz w:val="24"/>
          <w:szCs w:val="24"/>
        </w:rPr>
      </w:pPr>
    </w:p>
    <w:p w14:paraId="40C7CA6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divulgar os preços registrados e suas atualizações no Portal da Prefeitura Municipal de Valença; </w:t>
      </w:r>
    </w:p>
    <w:p w14:paraId="4BAC19AC">
      <w:pPr>
        <w:spacing w:line="288" w:lineRule="auto"/>
        <w:contextualSpacing/>
        <w:jc w:val="both"/>
        <w:rPr>
          <w:rFonts w:asciiTheme="minorHAnsi" w:hAnsiTheme="minorHAnsi" w:cstheme="minorHAnsi"/>
          <w:sz w:val="24"/>
          <w:szCs w:val="24"/>
        </w:rPr>
      </w:pPr>
    </w:p>
    <w:p w14:paraId="2461AFE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c) praticar todos os atos de controle e gerenciamento dos quantitativos das Atas de Registro de Preços e de seus saldos, das solicitações de adesão e do remanejamento das quantidades; </w:t>
      </w:r>
    </w:p>
    <w:p w14:paraId="52A70C23">
      <w:pPr>
        <w:spacing w:line="288" w:lineRule="auto"/>
        <w:contextualSpacing/>
        <w:jc w:val="both"/>
        <w:rPr>
          <w:rFonts w:asciiTheme="minorHAnsi" w:hAnsiTheme="minorHAnsi" w:cstheme="minorHAnsi"/>
          <w:sz w:val="24"/>
          <w:szCs w:val="24"/>
        </w:rPr>
      </w:pPr>
    </w:p>
    <w:p w14:paraId="6D8969E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4BB10F9F">
      <w:pPr>
        <w:spacing w:line="288" w:lineRule="auto"/>
        <w:contextualSpacing/>
        <w:jc w:val="both"/>
        <w:rPr>
          <w:rFonts w:asciiTheme="minorHAnsi" w:hAnsiTheme="minorHAnsi" w:cstheme="minorHAnsi"/>
          <w:sz w:val="24"/>
          <w:szCs w:val="24"/>
        </w:rPr>
      </w:pPr>
    </w:p>
    <w:p w14:paraId="62B129E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e) deliberar quanto à adesão posterior de órgãos e entidades que não manifestaram interesse em participar do registro de preços durante o período de divulgação da Intenção de Registro de Preços; </w:t>
      </w:r>
    </w:p>
    <w:p w14:paraId="41A0F595">
      <w:pPr>
        <w:spacing w:line="288" w:lineRule="auto"/>
        <w:contextualSpacing/>
        <w:jc w:val="both"/>
        <w:rPr>
          <w:rFonts w:asciiTheme="minorHAnsi" w:hAnsiTheme="minorHAnsi" w:cstheme="minorHAnsi"/>
          <w:sz w:val="24"/>
          <w:szCs w:val="24"/>
        </w:rPr>
      </w:pPr>
    </w:p>
    <w:p w14:paraId="56FA223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f) convocar os proponentes remanescentes, nas hipóteses autorizadas por esta Ata e pelo Decreto nº 46/2025, observada a ordem de classificação; </w:t>
      </w:r>
    </w:p>
    <w:p w14:paraId="550007C0">
      <w:pPr>
        <w:spacing w:line="288" w:lineRule="auto"/>
        <w:contextualSpacing/>
        <w:jc w:val="both"/>
        <w:rPr>
          <w:rFonts w:asciiTheme="minorHAnsi" w:hAnsiTheme="minorHAnsi" w:cstheme="minorHAnsi"/>
          <w:sz w:val="24"/>
          <w:szCs w:val="24"/>
        </w:rPr>
      </w:pPr>
    </w:p>
    <w:p w14:paraId="7D36342D">
      <w:pPr>
        <w:spacing w:line="288" w:lineRule="auto"/>
        <w:contextualSpacing/>
        <w:jc w:val="both"/>
        <w:rPr>
          <w:rFonts w:eastAsia="Arial" w:asciiTheme="minorHAnsi" w:hAnsiTheme="minorHAnsi" w:cstheme="minorHAnsi"/>
          <w:bCs/>
          <w:sz w:val="24"/>
          <w:szCs w:val="24"/>
        </w:rPr>
      </w:pPr>
      <w:r>
        <w:rPr>
          <w:rFonts w:asciiTheme="minorHAnsi" w:hAnsiTheme="minorHAnsi" w:cstheme="minorHAnsi"/>
          <w:sz w:val="24"/>
          <w:szCs w:val="24"/>
        </w:rPr>
        <w:t>g) conduzir as alterações ou as atualizações dos preços registrados; e</w:t>
      </w:r>
    </w:p>
    <w:p w14:paraId="237CA3FA">
      <w:pPr>
        <w:spacing w:line="288" w:lineRule="auto"/>
        <w:contextualSpacing/>
        <w:jc w:val="both"/>
        <w:rPr>
          <w:rFonts w:asciiTheme="minorHAnsi" w:hAnsiTheme="minorHAnsi" w:cstheme="minorHAnsi"/>
          <w:sz w:val="24"/>
          <w:szCs w:val="24"/>
        </w:rPr>
      </w:pPr>
    </w:p>
    <w:p w14:paraId="7FAB6A95">
      <w:pPr>
        <w:spacing w:line="288" w:lineRule="auto"/>
        <w:contextualSpacing/>
        <w:jc w:val="both"/>
        <w:rPr>
          <w:rFonts w:eastAsia="Arial" w:asciiTheme="minorHAnsi" w:hAnsiTheme="minorHAnsi" w:cstheme="minorHAnsi"/>
          <w:bCs/>
          <w:sz w:val="24"/>
          <w:szCs w:val="24"/>
        </w:rPr>
      </w:pPr>
      <w:r>
        <w:rPr>
          <w:rFonts w:asciiTheme="minorHAnsi" w:hAnsiTheme="minorHAnsi" w:cstheme="minorHAnsi"/>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E24E23E">
      <w:pPr>
        <w:spacing w:line="288" w:lineRule="auto"/>
        <w:contextualSpacing/>
        <w:jc w:val="both"/>
        <w:rPr>
          <w:rFonts w:eastAsia="Arial" w:asciiTheme="minorHAnsi" w:hAnsiTheme="minorHAnsi" w:cstheme="minorHAnsi"/>
          <w:bCs/>
          <w:sz w:val="24"/>
          <w:szCs w:val="24"/>
        </w:rPr>
      </w:pPr>
    </w:p>
    <w:p w14:paraId="18085824">
      <w:pPr>
        <w:spacing w:line="288" w:lineRule="auto"/>
        <w:ind w:right="565"/>
        <w:contextualSpacing/>
        <w:jc w:val="both"/>
        <w:rPr>
          <w:rFonts w:asciiTheme="minorHAnsi" w:hAnsiTheme="minorHAnsi" w:cstheme="minorHAnsi"/>
          <w:bCs/>
          <w:color w:val="000000" w:themeColor="text1"/>
          <w:sz w:val="24"/>
          <w:szCs w:val="24"/>
          <w14:textFill>
            <w14:solidFill>
              <w14:schemeClr w14:val="tx1"/>
            </w14:solidFill>
          </w14:textFill>
        </w:rPr>
      </w:pPr>
      <w:r>
        <w:rPr>
          <w:rFonts w:eastAsia="Arial" w:asciiTheme="minorHAnsi" w:hAnsiTheme="minorHAnsi" w:cstheme="minorHAnsi"/>
          <w:bCs/>
          <w:color w:val="000000" w:themeColor="text1"/>
          <w:sz w:val="24"/>
          <w:szCs w:val="24"/>
          <w14:textFill>
            <w14:solidFill>
              <w14:schemeClr w14:val="tx1"/>
            </w14:solidFill>
          </w14:textFill>
        </w:rPr>
        <w:t>3.3</w:t>
      </w:r>
      <w:r>
        <w:rPr>
          <w:rFonts w:eastAsia="Arial" w:asciiTheme="minorHAnsi" w:hAnsiTheme="minorHAnsi" w:cstheme="minorHAnsi"/>
          <w:b/>
          <w:color w:val="000000" w:themeColor="text1"/>
          <w:sz w:val="24"/>
          <w:szCs w:val="24"/>
          <w14:textFill>
            <w14:solidFill>
              <w14:schemeClr w14:val="tx1"/>
            </w14:solidFill>
          </w14:textFill>
        </w:rPr>
        <w:t xml:space="preserve"> </w:t>
      </w:r>
      <w:r>
        <w:rPr>
          <w:rFonts w:asciiTheme="minorHAnsi" w:hAnsiTheme="minorHAnsi" w:cstheme="minorHAnsi"/>
          <w:bCs/>
          <w:color w:val="000000" w:themeColor="text1"/>
          <w:sz w:val="24"/>
          <w:szCs w:val="24"/>
          <w14:textFill>
            <w14:solidFill>
              <w14:schemeClr w14:val="tx1"/>
            </w14:solidFill>
          </w14:textFill>
        </w:rPr>
        <w:t>3.3 Não há órgãos/entidades participantes nesta Ata.</w:t>
      </w:r>
    </w:p>
    <w:p w14:paraId="132A1B0C">
      <w:pPr>
        <w:spacing w:line="288" w:lineRule="auto"/>
        <w:ind w:right="565"/>
        <w:contextualSpacing/>
        <w:jc w:val="both"/>
        <w:rPr>
          <w:rFonts w:asciiTheme="minorHAnsi" w:hAnsiTheme="minorHAnsi" w:cstheme="minorHAnsi"/>
          <w:bCs/>
          <w:color w:val="000000" w:themeColor="text1"/>
          <w:sz w:val="24"/>
          <w:szCs w:val="24"/>
          <w14:textFill>
            <w14:solidFill>
              <w14:schemeClr w14:val="tx1"/>
            </w14:solidFill>
          </w14:textFill>
        </w:rPr>
      </w:pPr>
    </w:p>
    <w:p w14:paraId="515C5727">
      <w:pPr>
        <w:spacing w:line="288" w:lineRule="auto"/>
        <w:contextualSpacing/>
        <w:jc w:val="both"/>
        <w:rPr>
          <w:rFonts w:eastAsia="Arial" w:asciiTheme="minorHAnsi" w:hAnsiTheme="minorHAnsi" w:cstheme="minorHAnsi"/>
          <w:b/>
          <w:sz w:val="24"/>
          <w:szCs w:val="24"/>
        </w:rPr>
      </w:pPr>
      <w:r>
        <w:rPr>
          <w:rFonts w:asciiTheme="minorHAnsi" w:hAnsiTheme="minorHAnsi" w:cstheme="minorHAnsi"/>
          <w:b/>
          <w:bCs/>
          <w:color w:val="231F20"/>
          <w:sz w:val="24"/>
          <w:szCs w:val="24"/>
        </w:rPr>
        <w:t>CLÁUSULA QUARTA:</w:t>
      </w:r>
      <w:r>
        <w:rPr>
          <w:rFonts w:asciiTheme="minorHAnsi" w:hAnsiTheme="minorHAnsi" w:cstheme="minorHAnsi"/>
          <w:color w:val="231F20"/>
          <w:sz w:val="24"/>
          <w:szCs w:val="24"/>
        </w:rPr>
        <w:t xml:space="preserve"> </w:t>
      </w:r>
      <w:r>
        <w:rPr>
          <w:rFonts w:eastAsia="Arial" w:asciiTheme="minorHAnsi" w:hAnsiTheme="minorHAnsi" w:cstheme="minorHAnsi"/>
          <w:b/>
          <w:sz w:val="24"/>
          <w:szCs w:val="24"/>
        </w:rPr>
        <w:t>DOS NÃO-PARTICIPANTES</w:t>
      </w:r>
    </w:p>
    <w:p w14:paraId="5E884B0F">
      <w:pPr>
        <w:spacing w:line="288" w:lineRule="auto"/>
        <w:contextualSpacing/>
        <w:jc w:val="both"/>
        <w:rPr>
          <w:rFonts w:eastAsia="Arial" w:asciiTheme="minorHAnsi" w:hAnsiTheme="minorHAnsi" w:cstheme="minorHAnsi"/>
          <w:bCs/>
          <w:sz w:val="24"/>
          <w:szCs w:val="24"/>
        </w:rPr>
      </w:pPr>
    </w:p>
    <w:p w14:paraId="2DB45AC3">
      <w:pPr>
        <w:spacing w:line="288" w:lineRule="auto"/>
        <w:contextualSpacing/>
        <w:jc w:val="both"/>
        <w:rPr>
          <w:rFonts w:asciiTheme="minorHAnsi" w:hAnsiTheme="minorHAnsi" w:cstheme="minorHAnsi"/>
          <w:bCs/>
          <w:color w:val="231F20"/>
          <w:sz w:val="24"/>
          <w:szCs w:val="24"/>
        </w:rPr>
      </w:pPr>
      <w:r>
        <w:rPr>
          <w:rFonts w:eastAsia="Arial" w:asciiTheme="minorHAnsi" w:hAnsiTheme="minorHAnsi" w:cstheme="minorHAnsi"/>
          <w:bCs/>
          <w:sz w:val="24"/>
          <w:szCs w:val="24"/>
        </w:rPr>
        <w:t xml:space="preserve">4.1 </w:t>
      </w:r>
      <w:r>
        <w:rPr>
          <w:rFonts w:asciiTheme="minorHAnsi" w:hAnsiTheme="minorHAnsi" w:cstheme="minorHAnsi"/>
          <w:color w:val="231F20"/>
          <w:sz w:val="24"/>
          <w:szCs w:val="24"/>
        </w:rPr>
        <w:t xml:space="preserve">A Ata de Registro de Preços poderá ser aderida por qualquer órgão ou entidade do Município, que não tenha participado </w:t>
      </w:r>
      <w:bookmarkStart w:id="45" w:name="_Hlk158816379"/>
      <w:r>
        <w:rPr>
          <w:rFonts w:asciiTheme="minorHAnsi" w:hAnsiTheme="minorHAnsi" w:cstheme="minorHAnsi"/>
          <w:color w:val="000000" w:themeColor="text1"/>
          <w:sz w:val="24"/>
          <w:szCs w:val="24"/>
          <w14:textFill>
            <w14:solidFill>
              <w14:schemeClr w14:val="tx1"/>
            </w14:solidFill>
          </w14:textFill>
        </w:rPr>
        <w:t>do certame</w:t>
      </w:r>
      <w:bookmarkEnd w:id="45"/>
      <w:r>
        <w:rPr>
          <w:rFonts w:asciiTheme="minorHAnsi" w:hAnsiTheme="minorHAnsi" w:cstheme="minorHAnsi"/>
          <w:color w:val="231F20"/>
          <w:sz w:val="24"/>
          <w:szCs w:val="24"/>
        </w:rPr>
        <w:t xml:space="preserve">, ora denominados </w:t>
      </w:r>
      <w:r>
        <w:rPr>
          <w:rFonts w:asciiTheme="minorHAnsi" w:hAnsiTheme="minorHAnsi" w:cstheme="minorHAnsi"/>
          <w:bCs/>
          <w:color w:val="231F20"/>
          <w:sz w:val="24"/>
          <w:szCs w:val="24"/>
        </w:rPr>
        <w:t xml:space="preserve">não-participantes.  </w:t>
      </w:r>
    </w:p>
    <w:p w14:paraId="7B0ABC49">
      <w:pPr>
        <w:spacing w:line="288" w:lineRule="auto"/>
        <w:contextualSpacing/>
        <w:jc w:val="both"/>
        <w:rPr>
          <w:rFonts w:asciiTheme="minorHAnsi" w:hAnsiTheme="minorHAnsi" w:cstheme="minorHAnsi"/>
          <w:bCs/>
          <w:color w:val="231F20"/>
          <w:sz w:val="24"/>
          <w:szCs w:val="24"/>
        </w:rPr>
      </w:pPr>
    </w:p>
    <w:p w14:paraId="65E6275E">
      <w:pPr>
        <w:spacing w:line="288" w:lineRule="auto"/>
        <w:contextualSpacing/>
        <w:jc w:val="both"/>
        <w:rPr>
          <w:rFonts w:asciiTheme="minorHAnsi" w:hAnsiTheme="minorHAnsi" w:cstheme="minorHAnsi"/>
          <w:color w:val="231F20"/>
          <w:sz w:val="24"/>
          <w:szCs w:val="24"/>
        </w:rPr>
      </w:pPr>
      <w:r>
        <w:rPr>
          <w:rFonts w:eastAsia="Arial" w:asciiTheme="minorHAnsi" w:hAnsiTheme="minorHAnsi" w:cstheme="minorHAnsi"/>
          <w:bCs/>
          <w:sz w:val="24"/>
          <w:szCs w:val="24"/>
        </w:rPr>
        <w:t>4.2</w:t>
      </w:r>
      <w:r>
        <w:rPr>
          <w:rFonts w:eastAsia="Arial" w:asciiTheme="minorHAnsi" w:hAnsiTheme="minorHAnsi" w:cstheme="minorHAnsi"/>
          <w:b/>
          <w:sz w:val="24"/>
          <w:szCs w:val="24"/>
        </w:rPr>
        <w:t xml:space="preserve"> </w:t>
      </w:r>
      <w:r>
        <w:rPr>
          <w:rFonts w:asciiTheme="minorHAnsi" w:hAnsiTheme="minorHAnsi" w:cstheme="minorHAnsi"/>
          <w:color w:val="231F20"/>
          <w:sz w:val="24"/>
          <w:szCs w:val="24"/>
        </w:rPr>
        <w:t xml:space="preserve">Podem também ser considerados </w:t>
      </w:r>
      <w:r>
        <w:rPr>
          <w:rFonts w:asciiTheme="minorHAnsi" w:hAnsiTheme="minorHAnsi" w:cstheme="minorHAnsi"/>
          <w:bCs/>
          <w:color w:val="231F20"/>
          <w:sz w:val="24"/>
          <w:szCs w:val="24"/>
        </w:rPr>
        <w:t>não-participantes</w:t>
      </w:r>
      <w:r>
        <w:rPr>
          <w:rFonts w:asciiTheme="minorHAnsi" w:hAnsiTheme="minorHAnsi" w:cstheme="minorHAnsi"/>
          <w:b/>
          <w:color w:val="231F20"/>
          <w:sz w:val="24"/>
          <w:szCs w:val="24"/>
        </w:rPr>
        <w:t xml:space="preserve"> </w:t>
      </w:r>
      <w:r>
        <w:rPr>
          <w:rFonts w:asciiTheme="minorHAnsi" w:hAnsiTheme="minorHAnsi" w:cstheme="minorHAnsi"/>
          <w:color w:val="231F20"/>
          <w:sz w:val="24"/>
          <w:szCs w:val="24"/>
        </w:rPr>
        <w:t xml:space="preserve">os órgãos ou entidades municipais, distritais, de outros estados e federais, resguardadas as disposições de cada ente. </w:t>
      </w:r>
    </w:p>
    <w:p w14:paraId="49811BE3">
      <w:pPr>
        <w:spacing w:line="288" w:lineRule="auto"/>
        <w:contextualSpacing/>
        <w:jc w:val="both"/>
        <w:rPr>
          <w:rFonts w:asciiTheme="minorHAnsi" w:hAnsiTheme="minorHAnsi" w:cstheme="minorHAnsi"/>
          <w:sz w:val="24"/>
          <w:szCs w:val="24"/>
        </w:rPr>
      </w:pPr>
    </w:p>
    <w:p w14:paraId="7917AC07">
      <w:pPr>
        <w:spacing w:line="288" w:lineRule="auto"/>
        <w:contextualSpacing/>
        <w:jc w:val="both"/>
        <w:rPr>
          <w:rFonts w:asciiTheme="minorHAnsi" w:hAnsiTheme="minorHAnsi" w:cstheme="minorHAnsi"/>
          <w:color w:val="231F20"/>
          <w:sz w:val="24"/>
          <w:szCs w:val="24"/>
        </w:rPr>
      </w:pPr>
      <w:r>
        <w:rPr>
          <w:rFonts w:asciiTheme="minorHAnsi" w:hAnsiTheme="minorHAnsi" w:cstheme="minorHAnsi"/>
          <w:sz w:val="24"/>
          <w:szCs w:val="24"/>
        </w:rPr>
        <w:t xml:space="preserve">4.3 Os </w:t>
      </w:r>
      <w:r>
        <w:rPr>
          <w:rFonts w:asciiTheme="minorHAnsi" w:hAnsiTheme="minorHAnsi" w:cstheme="minorHAnsi"/>
          <w:bCs/>
          <w:color w:val="231F20"/>
          <w:sz w:val="24"/>
          <w:szCs w:val="24"/>
        </w:rPr>
        <w:t>não-participantes</w:t>
      </w:r>
      <w:r>
        <w:rPr>
          <w:rFonts w:asciiTheme="minorHAnsi" w:hAnsiTheme="minorHAnsi" w:cstheme="minorHAnsi"/>
          <w:sz w:val="24"/>
          <w:szCs w:val="24"/>
        </w:rPr>
        <w:t xml:space="preserve"> poderão aderir a esta Ata de Registro de Preços, desde que observados os seguintes requisitos, cumulativamente:</w:t>
      </w:r>
    </w:p>
    <w:p w14:paraId="1C2F7D35">
      <w:pPr>
        <w:tabs>
          <w:tab w:val="left" w:pos="497"/>
        </w:tabs>
        <w:spacing w:line="288" w:lineRule="auto"/>
        <w:contextualSpacing/>
        <w:jc w:val="both"/>
        <w:rPr>
          <w:rFonts w:asciiTheme="minorHAnsi" w:hAnsiTheme="minorHAnsi" w:cstheme="minorHAnsi"/>
          <w:sz w:val="24"/>
          <w:szCs w:val="24"/>
        </w:rPr>
      </w:pPr>
    </w:p>
    <w:p w14:paraId="64E32D0C">
      <w:pPr>
        <w:tabs>
          <w:tab w:val="left" w:pos="497"/>
        </w:tabs>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4.3.1 apresentação de justificativa da vantagem da adesão, inclusive em situações de provável desabastecimento ou descontinuidade de serviço público; </w:t>
      </w:r>
    </w:p>
    <w:p w14:paraId="7A441A8B">
      <w:pPr>
        <w:tabs>
          <w:tab w:val="left" w:pos="497"/>
        </w:tabs>
        <w:spacing w:line="288" w:lineRule="auto"/>
        <w:contextualSpacing/>
        <w:jc w:val="both"/>
        <w:rPr>
          <w:rFonts w:asciiTheme="minorHAnsi" w:hAnsiTheme="minorHAnsi" w:cstheme="minorHAnsi"/>
          <w:sz w:val="24"/>
          <w:szCs w:val="24"/>
        </w:rPr>
      </w:pPr>
    </w:p>
    <w:p w14:paraId="21BB49FF">
      <w:pPr>
        <w:tabs>
          <w:tab w:val="left" w:pos="497"/>
        </w:tabs>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4.3.2 apresentação de estudo que demonstre eficiência, viabilidade e economicidade para a Administração contratante; </w:t>
      </w:r>
    </w:p>
    <w:p w14:paraId="29128D16">
      <w:pPr>
        <w:tabs>
          <w:tab w:val="left" w:pos="497"/>
        </w:tabs>
        <w:spacing w:line="288" w:lineRule="auto"/>
        <w:contextualSpacing/>
        <w:jc w:val="both"/>
        <w:rPr>
          <w:rFonts w:asciiTheme="minorHAnsi" w:hAnsiTheme="minorHAnsi" w:cstheme="minorHAnsi"/>
          <w:sz w:val="24"/>
          <w:szCs w:val="24"/>
        </w:rPr>
      </w:pPr>
    </w:p>
    <w:p w14:paraId="47BB497A">
      <w:pPr>
        <w:tabs>
          <w:tab w:val="left" w:pos="497"/>
        </w:tabs>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4.3.3 demonstração de que os valores registrados estão compatíveis com os valores praticados pelo mercado, na forma do art. 23 da Lei nº 14.133/2021; e </w:t>
      </w:r>
    </w:p>
    <w:p w14:paraId="76FEA7E8">
      <w:pPr>
        <w:tabs>
          <w:tab w:val="left" w:pos="497"/>
        </w:tabs>
        <w:spacing w:line="288" w:lineRule="auto"/>
        <w:contextualSpacing/>
        <w:jc w:val="both"/>
        <w:rPr>
          <w:rFonts w:asciiTheme="minorHAnsi" w:hAnsiTheme="minorHAnsi" w:cstheme="minorHAnsi"/>
          <w:sz w:val="24"/>
          <w:szCs w:val="24"/>
        </w:rPr>
      </w:pPr>
    </w:p>
    <w:p w14:paraId="227C6046">
      <w:pPr>
        <w:tabs>
          <w:tab w:val="left" w:pos="497"/>
        </w:tabs>
        <w:spacing w:line="288" w:lineRule="auto"/>
        <w:contextualSpacing/>
        <w:jc w:val="both"/>
        <w:rPr>
          <w:rFonts w:eastAsia="Arial" w:asciiTheme="minorHAnsi" w:hAnsiTheme="minorHAnsi" w:cstheme="minorHAnsi"/>
          <w:sz w:val="24"/>
          <w:szCs w:val="24"/>
        </w:rPr>
      </w:pPr>
      <w:r>
        <w:rPr>
          <w:rFonts w:asciiTheme="minorHAnsi" w:hAnsiTheme="minorHAnsi" w:cstheme="minorHAnsi"/>
          <w:sz w:val="24"/>
          <w:szCs w:val="24"/>
        </w:rPr>
        <w:t xml:space="preserve">4.3.4 prévia consulta e aceitação do </w:t>
      </w:r>
      <w:r>
        <w:rPr>
          <w:rFonts w:asciiTheme="minorHAnsi" w:hAnsiTheme="minorHAnsi" w:cstheme="minorHAnsi"/>
          <w:bCs/>
          <w:sz w:val="24"/>
          <w:szCs w:val="24"/>
        </w:rPr>
        <w:t>gerenciador</w:t>
      </w:r>
      <w:r>
        <w:rPr>
          <w:rFonts w:asciiTheme="minorHAnsi" w:hAnsiTheme="minorHAnsi" w:cstheme="minorHAnsi"/>
          <w:sz w:val="24"/>
          <w:szCs w:val="24"/>
        </w:rPr>
        <w:t xml:space="preserve"> e do fornecedor.</w:t>
      </w:r>
    </w:p>
    <w:p w14:paraId="188633F9">
      <w:pPr>
        <w:tabs>
          <w:tab w:val="left" w:pos="497"/>
        </w:tabs>
        <w:spacing w:line="288" w:lineRule="auto"/>
        <w:contextualSpacing/>
        <w:jc w:val="both"/>
        <w:rPr>
          <w:rFonts w:eastAsia="Arial" w:asciiTheme="minorHAnsi" w:hAnsiTheme="minorHAnsi" w:cstheme="minorHAnsi"/>
          <w:sz w:val="24"/>
          <w:szCs w:val="24"/>
        </w:rPr>
      </w:pPr>
    </w:p>
    <w:p w14:paraId="6F84A96D">
      <w:pPr>
        <w:autoSpaceDE w:val="0"/>
        <w:autoSpaceDN w:val="0"/>
        <w:adjustRightInd w:val="0"/>
        <w:spacing w:line="288" w:lineRule="auto"/>
        <w:contextualSpacing/>
        <w:jc w:val="both"/>
        <w:rPr>
          <w:rFonts w:asciiTheme="minorHAnsi" w:hAnsiTheme="minorHAnsi" w:cstheme="minorHAnsi"/>
          <w:bCs/>
          <w:color w:val="231F20"/>
          <w:sz w:val="24"/>
          <w:szCs w:val="24"/>
        </w:rPr>
      </w:pPr>
      <w:r>
        <w:rPr>
          <w:rFonts w:asciiTheme="minorHAnsi" w:hAnsiTheme="minorHAnsi" w:cstheme="minorHAnsi"/>
          <w:color w:val="231F20"/>
          <w:sz w:val="24"/>
          <w:szCs w:val="24"/>
        </w:rPr>
        <w:t xml:space="preserve">4.4 </w:t>
      </w:r>
      <w:r>
        <w:rPr>
          <w:rFonts w:asciiTheme="minorHAnsi" w:hAnsiTheme="minorHAnsi" w:cstheme="minorHAnsi"/>
          <w:bCs/>
          <w:color w:val="231F20"/>
          <w:sz w:val="24"/>
          <w:szCs w:val="24"/>
        </w:rPr>
        <w:t xml:space="preserve">O </w:t>
      </w:r>
      <w:r>
        <w:rPr>
          <w:rFonts w:asciiTheme="minorHAnsi" w:hAnsiTheme="minorHAnsi" w:cstheme="minorHAnsi"/>
          <w:sz w:val="24"/>
          <w:szCs w:val="24"/>
        </w:rPr>
        <w:t>fornecedor</w:t>
      </w:r>
      <w:r>
        <w:rPr>
          <w:rFonts w:asciiTheme="minorHAnsi" w:hAnsiTheme="minorHAnsi" w:cstheme="minorHAnsi"/>
          <w:bCs/>
          <w:color w:val="231F20"/>
          <w:sz w:val="24"/>
          <w:szCs w:val="24"/>
        </w:rPr>
        <w:t xml:space="preserve"> poderá optar pela aceitação ou não do fornecimento decorrente da adesão, d</w:t>
      </w:r>
      <w:r>
        <w:rPr>
          <w:rFonts w:asciiTheme="minorHAnsi" w:hAnsiTheme="minorHAnsi" w:cstheme="minorHAnsi"/>
          <w:color w:val="231F20"/>
          <w:sz w:val="24"/>
          <w:szCs w:val="24"/>
        </w:rPr>
        <w:t xml:space="preserve">esde que não prejudique as obrigações presentes e futuras derivadas da Ata, assumidas com o </w:t>
      </w:r>
      <w:r>
        <w:rPr>
          <w:rFonts w:asciiTheme="minorHAnsi" w:hAnsiTheme="minorHAnsi" w:cstheme="minorHAnsi"/>
          <w:bCs/>
          <w:sz w:val="24"/>
          <w:szCs w:val="24"/>
        </w:rPr>
        <w:t>gerenciador e os participantes, quando houver.</w:t>
      </w:r>
    </w:p>
    <w:p w14:paraId="4F64AFDC">
      <w:pPr>
        <w:autoSpaceDE w:val="0"/>
        <w:autoSpaceDN w:val="0"/>
        <w:adjustRightInd w:val="0"/>
        <w:spacing w:line="288" w:lineRule="auto"/>
        <w:contextualSpacing/>
        <w:jc w:val="both"/>
        <w:rPr>
          <w:rFonts w:asciiTheme="minorHAnsi" w:hAnsiTheme="minorHAnsi" w:cstheme="minorHAnsi"/>
          <w:bCs/>
          <w:color w:val="231F20"/>
          <w:sz w:val="24"/>
          <w:szCs w:val="24"/>
        </w:rPr>
      </w:pPr>
    </w:p>
    <w:p w14:paraId="64BB6F19">
      <w:pPr>
        <w:autoSpaceDE w:val="0"/>
        <w:autoSpaceDN w:val="0"/>
        <w:adjustRightInd w:val="0"/>
        <w:spacing w:line="288" w:lineRule="auto"/>
        <w:contextualSpacing/>
        <w:jc w:val="both"/>
        <w:rPr>
          <w:rFonts w:asciiTheme="minorHAnsi" w:hAnsiTheme="minorHAnsi" w:cstheme="minorHAnsi"/>
          <w:bCs/>
          <w:sz w:val="24"/>
          <w:szCs w:val="24"/>
        </w:rPr>
      </w:pPr>
      <w:r>
        <w:rPr>
          <w:rFonts w:asciiTheme="minorHAnsi" w:hAnsiTheme="minorHAnsi" w:cstheme="minorHAnsi"/>
          <w:bCs/>
          <w:color w:val="231F20"/>
          <w:sz w:val="24"/>
          <w:szCs w:val="24"/>
        </w:rPr>
        <w:t xml:space="preserve">4.5 </w:t>
      </w:r>
      <w:r>
        <w:rPr>
          <w:rFonts w:asciiTheme="minorHAnsi" w:hAnsiTheme="minorHAnsi" w:cstheme="minorHAnsi"/>
          <w:color w:val="231F20"/>
          <w:sz w:val="24"/>
          <w:szCs w:val="24"/>
        </w:rPr>
        <w:t xml:space="preserve">Após a autorização do </w:t>
      </w:r>
      <w:r>
        <w:rPr>
          <w:rFonts w:asciiTheme="minorHAnsi" w:hAnsiTheme="minorHAnsi" w:cstheme="minorHAnsi"/>
          <w:bCs/>
          <w:sz w:val="24"/>
          <w:szCs w:val="24"/>
        </w:rPr>
        <w:t xml:space="preserve">gerenciador, o </w:t>
      </w:r>
      <w:r>
        <w:rPr>
          <w:rFonts w:asciiTheme="minorHAnsi" w:hAnsiTheme="minorHAnsi" w:cstheme="minorHAnsi"/>
          <w:bCs/>
          <w:color w:val="231F20"/>
          <w:sz w:val="24"/>
          <w:szCs w:val="24"/>
        </w:rPr>
        <w:t>não-participante deverá efetivar a contratação solicitada em até 90 (noventa) dias, observado o prazo de vigência da Ata</w:t>
      </w:r>
      <w:r>
        <w:rPr>
          <w:rFonts w:asciiTheme="minorHAnsi" w:hAnsiTheme="minorHAnsi" w:cstheme="minorHAnsi"/>
          <w:bCs/>
          <w:sz w:val="24"/>
          <w:szCs w:val="24"/>
        </w:rPr>
        <w:t xml:space="preserve">. </w:t>
      </w:r>
    </w:p>
    <w:p w14:paraId="05A20CAB">
      <w:pPr>
        <w:autoSpaceDE w:val="0"/>
        <w:autoSpaceDN w:val="0"/>
        <w:adjustRightInd w:val="0"/>
        <w:spacing w:line="288" w:lineRule="auto"/>
        <w:contextualSpacing/>
        <w:jc w:val="both"/>
        <w:rPr>
          <w:rFonts w:asciiTheme="minorHAnsi" w:hAnsiTheme="minorHAnsi" w:cstheme="minorHAnsi"/>
          <w:sz w:val="24"/>
          <w:szCs w:val="24"/>
        </w:rPr>
      </w:pPr>
    </w:p>
    <w:p w14:paraId="34CCB5E4">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4.5.1 O prazo acima poderá ser prorrogado, excepcionalmente, mediante justificativa e autorização pelo gerenciador, e requerimento do </w:t>
      </w:r>
      <w:r>
        <w:rPr>
          <w:rFonts w:asciiTheme="minorHAnsi" w:hAnsiTheme="minorHAnsi" w:cstheme="minorHAnsi"/>
          <w:bCs/>
          <w:color w:val="231F20"/>
          <w:sz w:val="24"/>
          <w:szCs w:val="24"/>
        </w:rPr>
        <w:t>não-participante</w:t>
      </w:r>
      <w:r>
        <w:rPr>
          <w:rFonts w:asciiTheme="minorHAnsi" w:hAnsiTheme="minorHAnsi" w:cstheme="minorHAnsi"/>
          <w:sz w:val="24"/>
          <w:szCs w:val="24"/>
        </w:rPr>
        <w:t>, respeitado o prazo de vigência da Ata de Registro de Preços.</w:t>
      </w:r>
    </w:p>
    <w:p w14:paraId="2C6AC764">
      <w:pPr>
        <w:autoSpaceDE w:val="0"/>
        <w:autoSpaceDN w:val="0"/>
        <w:adjustRightInd w:val="0"/>
        <w:spacing w:line="288" w:lineRule="auto"/>
        <w:contextualSpacing/>
        <w:jc w:val="both"/>
        <w:rPr>
          <w:rFonts w:asciiTheme="minorHAnsi" w:hAnsiTheme="minorHAnsi" w:cstheme="minorHAnsi"/>
          <w:sz w:val="24"/>
          <w:szCs w:val="24"/>
        </w:rPr>
      </w:pPr>
    </w:p>
    <w:p w14:paraId="17701FD2">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4.6 São atribuições dos não-participantes:</w:t>
      </w:r>
    </w:p>
    <w:p w14:paraId="4381829F">
      <w:pPr>
        <w:autoSpaceDE w:val="0"/>
        <w:autoSpaceDN w:val="0"/>
        <w:adjustRightInd w:val="0"/>
        <w:spacing w:line="288" w:lineRule="auto"/>
        <w:contextualSpacing/>
        <w:jc w:val="both"/>
        <w:rPr>
          <w:rFonts w:asciiTheme="minorHAnsi" w:hAnsiTheme="minorHAnsi" w:cstheme="minorHAnsi"/>
          <w:sz w:val="24"/>
          <w:szCs w:val="24"/>
        </w:rPr>
      </w:pPr>
    </w:p>
    <w:p w14:paraId="5A7CE49A">
      <w:pPr>
        <w:autoSpaceDE w:val="0"/>
        <w:autoSpaceDN w:val="0"/>
        <w:adjustRightInd w:val="0"/>
        <w:spacing w:line="288" w:lineRule="auto"/>
        <w:contextualSpacing/>
        <w:jc w:val="both"/>
        <w:rPr>
          <w:rFonts w:asciiTheme="minorHAnsi" w:hAnsiTheme="minorHAnsi" w:cstheme="minorHAnsi"/>
          <w:b/>
          <w:bCs/>
          <w:color w:val="231F20"/>
          <w:sz w:val="24"/>
          <w:szCs w:val="24"/>
        </w:rPr>
      </w:pPr>
      <w:r>
        <w:rPr>
          <w:rFonts w:asciiTheme="minorHAnsi" w:hAnsiTheme="minorHAnsi" w:cstheme="minorHAnsi"/>
          <w:bCs/>
          <w:color w:val="231F20"/>
          <w:sz w:val="24"/>
          <w:szCs w:val="24"/>
        </w:rPr>
        <w:t>a)</w:t>
      </w:r>
      <w:r>
        <w:rPr>
          <w:rFonts w:asciiTheme="minorHAnsi" w:hAnsiTheme="minorHAnsi" w:cstheme="minorHAnsi"/>
          <w:b/>
          <w:color w:val="231F20"/>
          <w:sz w:val="24"/>
          <w:szCs w:val="24"/>
        </w:rPr>
        <w:t xml:space="preserve"> </w:t>
      </w:r>
      <w:r>
        <w:rPr>
          <w:rFonts w:asciiTheme="minorHAnsi" w:hAnsiTheme="minorHAnsi" w:cstheme="minorHAnsi"/>
          <w:bCs/>
          <w:color w:val="231F20"/>
          <w:sz w:val="24"/>
          <w:szCs w:val="24"/>
        </w:rPr>
        <w:t>aceitar todas as condições fixadas na Ata de Registro de Preços;</w:t>
      </w:r>
    </w:p>
    <w:p w14:paraId="045AD5CB">
      <w:pPr>
        <w:autoSpaceDE w:val="0"/>
        <w:autoSpaceDN w:val="0"/>
        <w:adjustRightInd w:val="0"/>
        <w:spacing w:line="288" w:lineRule="auto"/>
        <w:contextualSpacing/>
        <w:jc w:val="both"/>
        <w:rPr>
          <w:rFonts w:asciiTheme="minorHAnsi" w:hAnsiTheme="minorHAnsi" w:cstheme="minorHAnsi"/>
          <w:bCs/>
          <w:color w:val="231F20"/>
          <w:sz w:val="24"/>
          <w:szCs w:val="24"/>
        </w:rPr>
      </w:pPr>
    </w:p>
    <w:p w14:paraId="2BC88B2A">
      <w:pPr>
        <w:spacing w:line="288" w:lineRule="auto"/>
        <w:contextualSpacing/>
        <w:jc w:val="both"/>
        <w:rPr>
          <w:rFonts w:asciiTheme="minorHAnsi" w:hAnsiTheme="minorHAnsi" w:cstheme="minorHAnsi"/>
          <w:sz w:val="24"/>
          <w:szCs w:val="24"/>
        </w:rPr>
      </w:pPr>
      <w:r>
        <w:rPr>
          <w:rFonts w:asciiTheme="minorHAnsi" w:hAnsiTheme="minorHAnsi" w:cstheme="minorHAnsi"/>
          <w:bCs/>
          <w:color w:val="231F20"/>
          <w:sz w:val="24"/>
          <w:szCs w:val="24"/>
        </w:rPr>
        <w:t xml:space="preserve">b) </w:t>
      </w:r>
      <w:r>
        <w:rPr>
          <w:rFonts w:asciiTheme="minorHAnsi" w:hAnsiTheme="minorHAnsi" w:cstheme="minorHAnsi"/>
          <w:sz w:val="24"/>
          <w:szCs w:val="24"/>
        </w:rPr>
        <w:t xml:space="preserve">tomar conhecimento da Ata de Registro de Preços, inclusive de eventuais alterações, para o correto cumprimento de suas disposições; </w:t>
      </w:r>
    </w:p>
    <w:p w14:paraId="478F897F">
      <w:pPr>
        <w:spacing w:line="288" w:lineRule="auto"/>
        <w:contextualSpacing/>
        <w:jc w:val="both"/>
        <w:rPr>
          <w:rFonts w:asciiTheme="minorHAnsi" w:hAnsiTheme="minorHAnsi" w:cstheme="minorHAnsi"/>
          <w:sz w:val="24"/>
          <w:szCs w:val="24"/>
        </w:rPr>
      </w:pPr>
    </w:p>
    <w:p w14:paraId="689AB2A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c) prestar informações, quando solicitadas, ao gerenciador quanto à contratação e à execução da demanda destinada ao seu órgão ou entidade; </w:t>
      </w:r>
    </w:p>
    <w:p w14:paraId="11C50252">
      <w:pPr>
        <w:spacing w:line="288" w:lineRule="auto"/>
        <w:contextualSpacing/>
        <w:jc w:val="both"/>
        <w:rPr>
          <w:rFonts w:asciiTheme="minorHAnsi" w:hAnsiTheme="minorHAnsi" w:cstheme="minorHAnsi"/>
          <w:sz w:val="24"/>
          <w:szCs w:val="24"/>
        </w:rPr>
      </w:pPr>
    </w:p>
    <w:p w14:paraId="4DF6C01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d) informar ao gerenciador a eventual recusa do contratado em atender às condições estabelecidas no 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 xml:space="preserve">, firmadas na Ata de Registro de Preços, bem como as divergências relativas à entrega, características e origem dos bens adjudicados; e </w:t>
      </w:r>
    </w:p>
    <w:p w14:paraId="0E34AE1E">
      <w:pPr>
        <w:spacing w:line="288" w:lineRule="auto"/>
        <w:contextualSpacing/>
        <w:jc w:val="both"/>
        <w:rPr>
          <w:rFonts w:asciiTheme="minorHAnsi" w:hAnsiTheme="minorHAnsi" w:cstheme="minorHAnsi"/>
          <w:sz w:val="24"/>
          <w:szCs w:val="24"/>
        </w:rPr>
      </w:pPr>
    </w:p>
    <w:p w14:paraId="1608745E">
      <w:pPr>
        <w:spacing w:line="288" w:lineRule="auto"/>
        <w:contextualSpacing/>
        <w:jc w:val="both"/>
        <w:rPr>
          <w:rFonts w:eastAsia="Arial" w:asciiTheme="minorHAnsi" w:hAnsiTheme="minorHAnsi" w:cstheme="minorHAnsi"/>
          <w:b/>
          <w:sz w:val="24"/>
          <w:szCs w:val="24"/>
        </w:rPr>
      </w:pPr>
      <w:r>
        <w:rPr>
          <w:rFonts w:asciiTheme="minorHAnsi" w:hAnsiTheme="minorHAnsi" w:cstheme="minorHAnsi"/>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D64E7DA">
      <w:pPr>
        <w:autoSpaceDE w:val="0"/>
        <w:autoSpaceDN w:val="0"/>
        <w:adjustRightInd w:val="0"/>
        <w:spacing w:line="288" w:lineRule="auto"/>
        <w:contextualSpacing/>
        <w:jc w:val="both"/>
        <w:rPr>
          <w:rFonts w:asciiTheme="minorHAnsi" w:hAnsiTheme="minorHAnsi" w:cstheme="minorHAnsi"/>
          <w:sz w:val="24"/>
          <w:szCs w:val="24"/>
        </w:rPr>
      </w:pPr>
    </w:p>
    <w:p w14:paraId="031F8EC2">
      <w:pPr>
        <w:spacing w:line="288" w:lineRule="auto"/>
        <w:contextualSpacing/>
        <w:jc w:val="both"/>
        <w:rPr>
          <w:rFonts w:eastAsia="Arial" w:asciiTheme="minorHAnsi" w:hAnsiTheme="minorHAnsi" w:cstheme="minorHAnsi"/>
          <w:b/>
          <w:sz w:val="24"/>
          <w:szCs w:val="24"/>
        </w:rPr>
      </w:pPr>
      <w:r>
        <w:rPr>
          <w:rFonts w:asciiTheme="minorHAnsi" w:hAnsiTheme="minorHAnsi" w:cstheme="minorHAnsi"/>
          <w:b/>
          <w:bCs/>
          <w:sz w:val="24"/>
          <w:szCs w:val="24"/>
        </w:rPr>
        <w:t>CLÁUSULA QUINTA:</w:t>
      </w:r>
      <w:r>
        <w:rPr>
          <w:rFonts w:asciiTheme="minorHAnsi" w:hAnsiTheme="minorHAnsi" w:cstheme="minorHAnsi"/>
          <w:sz w:val="24"/>
          <w:szCs w:val="24"/>
        </w:rPr>
        <w:t xml:space="preserve"> </w:t>
      </w:r>
      <w:r>
        <w:rPr>
          <w:rFonts w:eastAsia="Arial" w:asciiTheme="minorHAnsi" w:hAnsiTheme="minorHAnsi" w:cstheme="minorHAnsi"/>
          <w:b/>
          <w:sz w:val="24"/>
          <w:szCs w:val="24"/>
        </w:rPr>
        <w:t xml:space="preserve">DO QUANTITATIVO </w:t>
      </w:r>
    </w:p>
    <w:p w14:paraId="6CB465EA">
      <w:pPr>
        <w:spacing w:line="288" w:lineRule="auto"/>
        <w:contextualSpacing/>
        <w:jc w:val="both"/>
        <w:rPr>
          <w:rFonts w:asciiTheme="minorHAnsi" w:hAnsiTheme="minorHAnsi" w:cstheme="minorHAnsi"/>
          <w:sz w:val="24"/>
          <w:szCs w:val="24"/>
        </w:rPr>
      </w:pPr>
    </w:p>
    <w:p w14:paraId="5FB6C01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5.1 As quantidades estimadas para a contratação, conforme descrição no Termo de Referência e reunidas no Anexo I – Consolidação das Informações da Ata de Registro de Preços, são as seguintes: </w:t>
      </w:r>
    </w:p>
    <w:p w14:paraId="00F4FDEB">
      <w:pPr>
        <w:spacing w:line="288" w:lineRule="auto"/>
        <w:contextualSpacing/>
        <w:jc w:val="both"/>
        <w:rPr>
          <w:rFonts w:asciiTheme="minorHAnsi" w:hAnsiTheme="minorHAnsi" w:cstheme="minorHAnsi"/>
          <w:sz w:val="24"/>
          <w:szCs w:val="24"/>
        </w:rPr>
      </w:pPr>
    </w:p>
    <w:p w14:paraId="51BDCAA1">
      <w:pPr>
        <w:spacing w:line="288" w:lineRule="auto"/>
        <w:contextualSpacing/>
        <w:jc w:val="both"/>
        <w:rPr>
          <w:rFonts w:eastAsia="Arial" w:asciiTheme="minorHAnsi" w:hAnsiTheme="minorHAnsi" w:cstheme="minorHAnsi"/>
          <w:sz w:val="24"/>
          <w:szCs w:val="24"/>
        </w:rPr>
      </w:pPr>
      <w:r>
        <w:rPr>
          <w:rFonts w:asciiTheme="minorHAnsi" w:hAnsiTheme="minorHAnsi" w:cstheme="minorHAnsi"/>
          <w:sz w:val="24"/>
          <w:szCs w:val="24"/>
        </w:rPr>
        <w:t xml:space="preserve">a) previsão de contratação pelo </w:t>
      </w:r>
      <w:r>
        <w:rPr>
          <w:rFonts w:asciiTheme="minorHAnsi" w:hAnsiTheme="minorHAnsi" w:cstheme="minorHAnsi"/>
          <w:bCs/>
          <w:sz w:val="24"/>
          <w:szCs w:val="24"/>
        </w:rPr>
        <w:t xml:space="preserve">gerenciador e pelos </w:t>
      </w:r>
      <w:r>
        <w:rPr>
          <w:rFonts w:eastAsia="Arial" w:asciiTheme="minorHAnsi" w:hAnsiTheme="minorHAnsi" w:cstheme="minorHAnsi"/>
          <w:bCs/>
          <w:sz w:val="24"/>
          <w:szCs w:val="24"/>
        </w:rPr>
        <w:t>participantes, em conformidade com disposto na lei nº 14133/2021</w:t>
      </w:r>
      <w:r>
        <w:rPr>
          <w:rFonts w:eastAsia="Arial" w:asciiTheme="minorHAnsi" w:hAnsiTheme="minorHAnsi" w:cstheme="minorHAnsi"/>
          <w:sz w:val="24"/>
          <w:szCs w:val="24"/>
        </w:rPr>
        <w:t>.</w:t>
      </w:r>
    </w:p>
    <w:p w14:paraId="79136D69">
      <w:pPr>
        <w:spacing w:line="288" w:lineRule="auto"/>
        <w:contextualSpacing/>
        <w:jc w:val="both"/>
        <w:rPr>
          <w:rFonts w:eastAsia="Arial" w:asciiTheme="minorHAnsi" w:hAnsiTheme="minorHAnsi" w:cstheme="minorHAnsi"/>
          <w:sz w:val="24"/>
          <w:szCs w:val="24"/>
        </w:rPr>
      </w:pPr>
    </w:p>
    <w:p w14:paraId="79594229">
      <w:pPr>
        <w:spacing w:line="288" w:lineRule="auto"/>
        <w:contextualSpacing/>
        <w:jc w:val="both"/>
        <w:rPr>
          <w:rFonts w:eastAsia="Arial" w:asciiTheme="minorHAnsi" w:hAnsiTheme="minorHAnsi" w:cstheme="minorHAnsi"/>
          <w:bCs/>
          <w:sz w:val="24"/>
          <w:szCs w:val="24"/>
        </w:rPr>
      </w:pPr>
      <w:r>
        <w:rPr>
          <w:rFonts w:eastAsia="Arial" w:asciiTheme="minorHAnsi" w:hAnsiTheme="minorHAnsi" w:cstheme="minorHAnsi"/>
          <w:sz w:val="24"/>
          <w:szCs w:val="24"/>
        </w:rPr>
        <w:t xml:space="preserve">b) </w:t>
      </w:r>
      <w:r>
        <w:rPr>
          <w:rFonts w:asciiTheme="minorHAnsi" w:hAnsiTheme="minorHAnsi" w:cstheme="minorHAnsi"/>
          <w:sz w:val="24"/>
          <w:szCs w:val="24"/>
        </w:rPr>
        <w:t xml:space="preserve">previsão de contratação pelos </w:t>
      </w:r>
      <w:r>
        <w:rPr>
          <w:rFonts w:asciiTheme="minorHAnsi" w:hAnsiTheme="minorHAnsi" w:cstheme="minorHAnsi"/>
          <w:bCs/>
          <w:color w:val="231F20"/>
          <w:sz w:val="24"/>
          <w:szCs w:val="24"/>
        </w:rPr>
        <w:t>não-participantes,</w:t>
      </w:r>
      <w:r>
        <w:rPr>
          <w:rFonts w:eastAsia="Arial" w:asciiTheme="minorHAnsi" w:hAnsiTheme="minorHAnsi" w:cstheme="minorHAnsi"/>
          <w:bCs/>
          <w:sz w:val="24"/>
          <w:szCs w:val="24"/>
        </w:rPr>
        <w:t xml:space="preserve"> em conformidade com disposto na lei nº 14133/2021.</w:t>
      </w:r>
    </w:p>
    <w:p w14:paraId="704C2A2F">
      <w:pPr>
        <w:spacing w:line="288" w:lineRule="auto"/>
        <w:contextualSpacing/>
        <w:jc w:val="both"/>
        <w:rPr>
          <w:rFonts w:eastAsia="Arial" w:asciiTheme="minorHAnsi" w:hAnsiTheme="minorHAnsi" w:cstheme="minorHAnsi"/>
          <w:sz w:val="24"/>
          <w:szCs w:val="24"/>
        </w:rPr>
      </w:pPr>
    </w:p>
    <w:p w14:paraId="34FB40B1">
      <w:pPr>
        <w:autoSpaceDE w:val="0"/>
        <w:autoSpaceDN w:val="0"/>
        <w:adjustRightInd w:val="0"/>
        <w:spacing w:line="288" w:lineRule="auto"/>
        <w:contextualSpacing/>
        <w:jc w:val="both"/>
        <w:rPr>
          <w:rFonts w:eastAsia="Arial" w:asciiTheme="minorHAnsi" w:hAnsiTheme="minorHAnsi" w:cstheme="minorHAnsi"/>
          <w:sz w:val="24"/>
          <w:szCs w:val="24"/>
        </w:rPr>
      </w:pPr>
      <w:r>
        <w:rPr>
          <w:rFonts w:asciiTheme="minorHAnsi" w:hAnsiTheme="minorHAnsi" w:cstheme="minorHAnsi"/>
          <w:bCs/>
          <w:sz w:val="24"/>
          <w:szCs w:val="24"/>
        </w:rPr>
        <w:t>5.2</w:t>
      </w:r>
      <w:r>
        <w:rPr>
          <w:rFonts w:asciiTheme="minorHAnsi" w:hAnsiTheme="minorHAnsi" w:cstheme="minorHAnsi"/>
          <w:sz w:val="24"/>
          <w:szCs w:val="24"/>
        </w:rPr>
        <w:t xml:space="preserve"> </w:t>
      </w:r>
      <w:r>
        <w:rPr>
          <w:rFonts w:eastAsia="Arial" w:asciiTheme="minorHAnsi" w:hAnsiTheme="minorHAnsi" w:cstheme="minorHAnsi"/>
          <w:sz w:val="24"/>
          <w:szCs w:val="24"/>
        </w:rPr>
        <w:t xml:space="preserve">As quantidades dos itens indicadas nas alíneas a e b do item 5.1 são meramente estimativas e não implicam obrigatoriedade de contratação </w:t>
      </w:r>
      <w:r>
        <w:rPr>
          <w:rFonts w:asciiTheme="minorHAnsi" w:hAnsiTheme="minorHAnsi" w:cstheme="minorHAnsi"/>
          <w:sz w:val="24"/>
          <w:szCs w:val="24"/>
        </w:rPr>
        <w:t xml:space="preserve">pelo gerenciador e pelos </w:t>
      </w:r>
      <w:r>
        <w:rPr>
          <w:rFonts w:eastAsia="Arial" w:asciiTheme="minorHAnsi" w:hAnsiTheme="minorHAnsi" w:cstheme="minorHAnsi"/>
          <w:sz w:val="24"/>
          <w:szCs w:val="24"/>
        </w:rPr>
        <w:t>participantes, quando houver, durante a vigência da Ata de Registro de Preços.</w:t>
      </w:r>
    </w:p>
    <w:p w14:paraId="25ED8445">
      <w:pPr>
        <w:autoSpaceDE w:val="0"/>
        <w:autoSpaceDN w:val="0"/>
        <w:adjustRightInd w:val="0"/>
        <w:spacing w:line="288" w:lineRule="auto"/>
        <w:contextualSpacing/>
        <w:jc w:val="both"/>
        <w:rPr>
          <w:rFonts w:eastAsia="Arial" w:asciiTheme="minorHAnsi" w:hAnsiTheme="minorHAnsi" w:cstheme="minorHAnsi"/>
          <w:sz w:val="24"/>
          <w:szCs w:val="24"/>
        </w:rPr>
      </w:pPr>
    </w:p>
    <w:p w14:paraId="23F806DC">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5.3 As contratações adicionais de que trata o item 4 não poderão exceder, por órgão ou entidade aderente, conforme estipulado no decreto Municipal n° 46/2025, art.33,</w:t>
      </w:r>
      <w:r>
        <w:rPr>
          <w:rFonts w:asciiTheme="minorHAnsi" w:hAnsiTheme="minorHAnsi" w:cstheme="minorHAnsi"/>
          <w:bCs/>
          <w:sz w:val="24"/>
          <w:szCs w:val="24"/>
        </w:rPr>
        <w:t xml:space="preserve"> </w:t>
      </w:r>
      <w:r>
        <w:rPr>
          <w:rFonts w:asciiTheme="minorHAnsi" w:hAnsiTheme="minorHAnsi" w:cstheme="minorHAnsi"/>
          <w:sz w:val="24"/>
          <w:szCs w:val="24"/>
        </w:rPr>
        <w:t xml:space="preserve">dos quantitativos dos itens registrados na Ata de Registro de Preços para o gerenciador e para os </w:t>
      </w:r>
      <w:r>
        <w:rPr>
          <w:rFonts w:eastAsia="Arial" w:asciiTheme="minorHAnsi" w:hAnsiTheme="minorHAnsi" w:cstheme="minorHAnsi"/>
          <w:sz w:val="24"/>
          <w:szCs w:val="24"/>
        </w:rPr>
        <w:t>participantes, quando houver</w:t>
      </w:r>
      <w:r>
        <w:rPr>
          <w:rFonts w:asciiTheme="minorHAnsi" w:hAnsiTheme="minorHAnsi" w:cstheme="minorHAnsi"/>
          <w:sz w:val="24"/>
          <w:szCs w:val="24"/>
        </w:rPr>
        <w:t xml:space="preserve">. </w:t>
      </w:r>
    </w:p>
    <w:p w14:paraId="7D2BFDCF">
      <w:pPr>
        <w:autoSpaceDE w:val="0"/>
        <w:autoSpaceDN w:val="0"/>
        <w:adjustRightInd w:val="0"/>
        <w:spacing w:line="288" w:lineRule="auto"/>
        <w:contextualSpacing/>
        <w:jc w:val="both"/>
        <w:rPr>
          <w:rFonts w:asciiTheme="minorHAnsi" w:hAnsiTheme="minorHAnsi" w:cstheme="minorHAnsi"/>
          <w:sz w:val="24"/>
          <w:szCs w:val="24"/>
        </w:rPr>
      </w:pPr>
    </w:p>
    <w:p w14:paraId="1BB4F0E0">
      <w:pPr>
        <w:autoSpaceDE w:val="0"/>
        <w:autoSpaceDN w:val="0"/>
        <w:adjustRightInd w:val="0"/>
        <w:spacing w:line="288" w:lineRule="auto"/>
        <w:contextualSpacing/>
        <w:jc w:val="both"/>
        <w:rPr>
          <w:rFonts w:asciiTheme="minorHAnsi" w:hAnsiTheme="minorHAnsi" w:cstheme="minorHAnsi"/>
          <w:bCs/>
          <w:color w:val="231F20"/>
          <w:sz w:val="24"/>
          <w:szCs w:val="24"/>
        </w:rPr>
      </w:pPr>
      <w:r>
        <w:rPr>
          <w:rFonts w:asciiTheme="minorHAnsi" w:hAnsiTheme="minorHAnsi" w:cstheme="minorHAnsi"/>
          <w:sz w:val="24"/>
          <w:szCs w:val="24"/>
        </w:rPr>
        <w:t xml:space="preserve">5.3.1 O quantitativo decorrente das adesões à Ata de Registro de Preços não poderá exceder, na totalidade, </w:t>
      </w:r>
      <w:r>
        <w:rPr>
          <w:rFonts w:asciiTheme="minorHAnsi" w:hAnsiTheme="minorHAnsi" w:cstheme="minorHAnsi"/>
          <w:bCs/>
          <w:sz w:val="24"/>
          <w:szCs w:val="24"/>
        </w:rPr>
        <w:t xml:space="preserve">ao limite </w:t>
      </w:r>
      <w:r>
        <w:rPr>
          <w:rFonts w:asciiTheme="minorHAnsi" w:hAnsiTheme="minorHAnsi" w:cstheme="minorHAnsi"/>
          <w:sz w:val="24"/>
          <w:szCs w:val="24"/>
        </w:rPr>
        <w:t>estipulado no decreto Municipal n° 46/2025, art.33</w:t>
      </w:r>
      <w:r>
        <w:rPr>
          <w:rFonts w:asciiTheme="minorHAnsi" w:hAnsiTheme="minorHAnsi" w:cstheme="minorHAnsi"/>
          <w:bCs/>
          <w:sz w:val="24"/>
          <w:szCs w:val="24"/>
        </w:rPr>
        <w:t xml:space="preserve"> </w:t>
      </w:r>
      <w:r>
        <w:rPr>
          <w:rFonts w:asciiTheme="minorHAnsi" w:hAnsiTheme="minorHAnsi" w:cstheme="minorHAnsi"/>
          <w:sz w:val="24"/>
          <w:szCs w:val="24"/>
        </w:rPr>
        <w:t xml:space="preserve">do quantitativo de cada item registrado nesta Ata para o gerenciador e pelos </w:t>
      </w:r>
      <w:r>
        <w:rPr>
          <w:rFonts w:eastAsia="Arial" w:asciiTheme="minorHAnsi" w:hAnsiTheme="minorHAnsi" w:cstheme="minorHAnsi"/>
          <w:sz w:val="24"/>
          <w:szCs w:val="24"/>
        </w:rPr>
        <w:t>participantes</w:t>
      </w:r>
      <w:r>
        <w:rPr>
          <w:rFonts w:asciiTheme="minorHAnsi" w:hAnsiTheme="minorHAnsi" w:cstheme="minorHAnsi"/>
          <w:sz w:val="24"/>
          <w:szCs w:val="24"/>
        </w:rPr>
        <w:t>, quando houver, independentemente do número de órgãos ou entidades não-participantes que aderirem.</w:t>
      </w:r>
    </w:p>
    <w:p w14:paraId="078992D3">
      <w:pPr>
        <w:spacing w:line="288" w:lineRule="auto"/>
        <w:contextualSpacing/>
        <w:jc w:val="both"/>
        <w:rPr>
          <w:rFonts w:asciiTheme="minorHAnsi" w:hAnsiTheme="minorHAnsi" w:cstheme="minorHAnsi"/>
          <w:sz w:val="24"/>
          <w:szCs w:val="24"/>
        </w:rPr>
      </w:pPr>
    </w:p>
    <w:p w14:paraId="43D26D23">
      <w:pPr>
        <w:spacing w:line="288" w:lineRule="auto"/>
        <w:ind w:right="49"/>
        <w:contextualSpacing/>
        <w:jc w:val="both"/>
        <w:rPr>
          <w:rFonts w:asciiTheme="minorHAnsi" w:hAnsiTheme="minorHAnsi" w:cstheme="minorHAnsi"/>
          <w:color w:val="231F20"/>
          <w:sz w:val="24"/>
          <w:szCs w:val="24"/>
        </w:rPr>
      </w:pPr>
      <w:r>
        <w:rPr>
          <w:rFonts w:asciiTheme="minorHAnsi" w:hAnsiTheme="minorHAnsi" w:cstheme="minorHAnsi"/>
          <w:sz w:val="24"/>
          <w:szCs w:val="24"/>
        </w:rPr>
        <w:t>5.4 É vedado efetuar acréscimos nos quantitativos fixados na Ata de Registro de Preços, inclusive o acréscimo de que trata o art. 125 da Lei nº 14.133/2021.</w:t>
      </w:r>
    </w:p>
    <w:p w14:paraId="7AB1B24D">
      <w:pPr>
        <w:spacing w:line="288" w:lineRule="auto"/>
        <w:contextualSpacing/>
        <w:jc w:val="both"/>
        <w:rPr>
          <w:rFonts w:asciiTheme="minorHAnsi" w:hAnsiTheme="minorHAnsi" w:cstheme="minorHAnsi"/>
          <w:b/>
          <w:sz w:val="24"/>
          <w:szCs w:val="24"/>
        </w:rPr>
      </w:pPr>
    </w:p>
    <w:p w14:paraId="0E1224F8">
      <w:pPr>
        <w:spacing w:line="288" w:lineRule="auto"/>
        <w:contextualSpacing/>
        <w:jc w:val="both"/>
        <w:rPr>
          <w:rFonts w:eastAsia="Arial" w:asciiTheme="minorHAnsi" w:hAnsiTheme="minorHAnsi" w:cstheme="minorHAnsi"/>
          <w:b/>
          <w:sz w:val="24"/>
          <w:szCs w:val="24"/>
        </w:rPr>
      </w:pPr>
      <w:r>
        <w:rPr>
          <w:rFonts w:asciiTheme="minorHAnsi" w:hAnsiTheme="minorHAnsi" w:cstheme="minorHAnsi"/>
          <w:bCs/>
          <w:sz w:val="24"/>
          <w:szCs w:val="24"/>
        </w:rPr>
        <w:t xml:space="preserve">5.5 </w:t>
      </w:r>
      <w:r>
        <w:rPr>
          <w:rFonts w:asciiTheme="minorHAnsi" w:hAnsiTheme="minorHAnsi" w:cstheme="minorHAnsi"/>
          <w:sz w:val="24"/>
          <w:szCs w:val="24"/>
        </w:rPr>
        <w:t xml:space="preserve">As quantidades previstas na Ata de Registro de Preços para os itens com preços registrados poderão ser remanejadas, pelo </w:t>
      </w:r>
      <w:r>
        <w:rPr>
          <w:rFonts w:asciiTheme="minorHAnsi" w:hAnsiTheme="minorHAnsi" w:cstheme="minorHAnsi"/>
          <w:bCs/>
          <w:sz w:val="24"/>
          <w:szCs w:val="24"/>
        </w:rPr>
        <w:t>gerenciador</w:t>
      </w:r>
      <w:r>
        <w:rPr>
          <w:rFonts w:asciiTheme="minorHAnsi" w:hAnsiTheme="minorHAnsi" w:cstheme="minorHAnsi"/>
          <w:sz w:val="24"/>
          <w:szCs w:val="24"/>
        </w:rPr>
        <w:t xml:space="preserve">, entre os </w:t>
      </w:r>
      <w:r>
        <w:rPr>
          <w:rFonts w:eastAsia="Arial" w:asciiTheme="minorHAnsi" w:hAnsiTheme="minorHAnsi" w:cstheme="minorHAnsi"/>
          <w:sz w:val="24"/>
          <w:szCs w:val="24"/>
        </w:rPr>
        <w:t>participantes</w:t>
      </w:r>
      <w:r>
        <w:rPr>
          <w:rFonts w:asciiTheme="minorHAnsi" w:hAnsiTheme="minorHAnsi" w:cstheme="minorHAnsi"/>
          <w:sz w:val="24"/>
          <w:szCs w:val="24"/>
        </w:rPr>
        <w:t xml:space="preserve"> do procedimento para registro de preços, quando houver. </w:t>
      </w:r>
    </w:p>
    <w:p w14:paraId="6920EE45">
      <w:pPr>
        <w:spacing w:line="288" w:lineRule="auto"/>
        <w:contextualSpacing/>
        <w:jc w:val="both"/>
        <w:rPr>
          <w:rFonts w:asciiTheme="minorHAnsi" w:hAnsiTheme="minorHAnsi" w:cstheme="minorHAnsi"/>
          <w:sz w:val="24"/>
          <w:szCs w:val="24"/>
        </w:rPr>
      </w:pPr>
    </w:p>
    <w:p w14:paraId="2F61C567">
      <w:pPr>
        <w:spacing w:line="288" w:lineRule="auto"/>
        <w:contextualSpacing/>
        <w:jc w:val="both"/>
        <w:rPr>
          <w:rFonts w:eastAsia="Arial" w:asciiTheme="minorHAnsi" w:hAnsiTheme="minorHAnsi" w:cstheme="minorHAnsi"/>
          <w:b/>
          <w:sz w:val="24"/>
          <w:szCs w:val="24"/>
        </w:rPr>
      </w:pPr>
      <w:r>
        <w:rPr>
          <w:rFonts w:asciiTheme="minorHAnsi" w:hAnsiTheme="minorHAnsi" w:cstheme="minorHAnsi"/>
          <w:bCs/>
          <w:sz w:val="24"/>
          <w:szCs w:val="24"/>
        </w:rPr>
        <w:t xml:space="preserve">5.5.1 </w:t>
      </w:r>
      <w:r>
        <w:rPr>
          <w:rFonts w:asciiTheme="minorHAnsi" w:hAnsiTheme="minorHAnsi" w:cstheme="minorHAnsi"/>
          <w:sz w:val="24"/>
          <w:szCs w:val="24"/>
        </w:rPr>
        <w:t xml:space="preserve">Caberá ao gerenciador autorizar o remanejamento, com a transferência dos quantitativos entre os </w:t>
      </w:r>
      <w:r>
        <w:rPr>
          <w:rFonts w:eastAsia="Arial" w:asciiTheme="minorHAnsi" w:hAnsiTheme="minorHAnsi" w:cstheme="minorHAnsi"/>
          <w:sz w:val="24"/>
          <w:szCs w:val="24"/>
        </w:rPr>
        <w:t>participantes</w:t>
      </w:r>
      <w:r>
        <w:rPr>
          <w:rFonts w:asciiTheme="minorHAnsi" w:hAnsiTheme="minorHAnsi" w:cstheme="minorHAnsi"/>
          <w:sz w:val="24"/>
          <w:szCs w:val="24"/>
        </w:rPr>
        <w:t xml:space="preserve">, desde que haja anuência daquele que vier a sofrer a redução dos quantitativos informados. </w:t>
      </w:r>
    </w:p>
    <w:p w14:paraId="54DECF51">
      <w:pPr>
        <w:autoSpaceDE w:val="0"/>
        <w:autoSpaceDN w:val="0"/>
        <w:adjustRightInd w:val="0"/>
        <w:spacing w:line="288" w:lineRule="auto"/>
        <w:contextualSpacing/>
        <w:jc w:val="both"/>
        <w:rPr>
          <w:rFonts w:asciiTheme="minorHAnsi" w:hAnsiTheme="minorHAnsi" w:cstheme="minorHAnsi"/>
          <w:color w:val="231F20"/>
          <w:sz w:val="24"/>
          <w:szCs w:val="24"/>
        </w:rPr>
      </w:pPr>
    </w:p>
    <w:p w14:paraId="02C43A89">
      <w:pPr>
        <w:spacing w:line="288" w:lineRule="auto"/>
        <w:contextualSpacing/>
        <w:jc w:val="both"/>
        <w:rPr>
          <w:rFonts w:eastAsia="Arial" w:asciiTheme="minorHAnsi" w:hAnsiTheme="minorHAnsi" w:cstheme="minorHAnsi"/>
          <w:b/>
          <w:sz w:val="24"/>
          <w:szCs w:val="24"/>
        </w:rPr>
      </w:pPr>
      <w:r>
        <w:rPr>
          <w:rFonts w:eastAsia="Arial" w:asciiTheme="minorHAnsi" w:hAnsiTheme="minorHAnsi" w:cstheme="minorHAnsi"/>
          <w:b/>
          <w:sz w:val="24"/>
          <w:szCs w:val="24"/>
        </w:rPr>
        <w:t>CLÁUSULA SEXTA: DO PREÇO REGISTRADO</w:t>
      </w:r>
    </w:p>
    <w:p w14:paraId="3D0640A8">
      <w:pPr>
        <w:spacing w:line="288" w:lineRule="auto"/>
        <w:contextualSpacing/>
        <w:jc w:val="both"/>
        <w:rPr>
          <w:rFonts w:eastAsia="Arial" w:asciiTheme="minorHAnsi" w:hAnsiTheme="minorHAnsi" w:cstheme="minorHAnsi"/>
          <w:sz w:val="24"/>
          <w:szCs w:val="24"/>
        </w:rPr>
      </w:pPr>
    </w:p>
    <w:p w14:paraId="33EB514A">
      <w:pPr>
        <w:spacing w:line="288" w:lineRule="auto"/>
        <w:contextualSpacing/>
        <w:jc w:val="both"/>
        <w:rPr>
          <w:rFonts w:asciiTheme="minorHAnsi" w:hAnsiTheme="minorHAnsi" w:cstheme="minorHAnsi"/>
          <w:sz w:val="24"/>
          <w:szCs w:val="24"/>
        </w:rPr>
      </w:pPr>
      <w:r>
        <w:rPr>
          <w:rFonts w:eastAsia="Arial" w:asciiTheme="minorHAnsi" w:hAnsiTheme="minorHAnsi" w:cstheme="minorHAnsi"/>
          <w:sz w:val="24"/>
          <w:szCs w:val="24"/>
        </w:rPr>
        <w:t xml:space="preserve">6.1 O preço unitário de cada item registrado é o constante da(s) proposta(s) final(is), cujos valores estão reunidos </w:t>
      </w:r>
      <w:r>
        <w:rPr>
          <w:rFonts w:asciiTheme="minorHAnsi" w:hAnsiTheme="minorHAnsi" w:cstheme="minorHAnsi"/>
          <w:sz w:val="24"/>
          <w:szCs w:val="24"/>
        </w:rPr>
        <w:t xml:space="preserve">no Anexo I – Consolidação das Informações da Ata de Registro de Preços. </w:t>
      </w:r>
    </w:p>
    <w:p w14:paraId="659A4FB5">
      <w:pPr>
        <w:autoSpaceDE w:val="0"/>
        <w:autoSpaceDN w:val="0"/>
        <w:adjustRightInd w:val="0"/>
        <w:spacing w:line="288" w:lineRule="auto"/>
        <w:contextualSpacing/>
        <w:jc w:val="both"/>
        <w:rPr>
          <w:rFonts w:asciiTheme="minorHAnsi" w:hAnsiTheme="minorHAnsi" w:cstheme="minorHAnsi"/>
          <w:color w:val="231F20"/>
          <w:sz w:val="24"/>
          <w:szCs w:val="24"/>
        </w:rPr>
      </w:pPr>
    </w:p>
    <w:p w14:paraId="6BF0CC0F">
      <w:pPr>
        <w:spacing w:line="288" w:lineRule="auto"/>
        <w:contextualSpacing/>
        <w:jc w:val="both"/>
        <w:rPr>
          <w:rFonts w:asciiTheme="minorHAnsi" w:hAnsiTheme="minorHAnsi" w:cstheme="minorHAnsi"/>
          <w:color w:val="231F20"/>
          <w:sz w:val="24"/>
          <w:szCs w:val="24"/>
        </w:rPr>
      </w:pPr>
      <w:r>
        <w:rPr>
          <w:rFonts w:asciiTheme="minorHAnsi" w:hAnsiTheme="minorHAnsi" w:cstheme="minorHAnsi"/>
          <w:bCs/>
          <w:sz w:val="24"/>
          <w:szCs w:val="24"/>
        </w:rPr>
        <w:t xml:space="preserve">6.2 </w:t>
      </w:r>
      <w:r>
        <w:rPr>
          <w:rFonts w:asciiTheme="minorHAnsi" w:hAnsiTheme="minorHAnsi" w:cstheme="minorHAnsi"/>
          <w:color w:val="231F20"/>
          <w:sz w:val="24"/>
          <w:szCs w:val="24"/>
        </w:rPr>
        <w:t xml:space="preserve">Os preços registrados poderão ser revistos e alterados </w:t>
      </w:r>
      <w:bookmarkStart w:id="46" w:name="_Hlk158811219"/>
      <w:r>
        <w:rPr>
          <w:rFonts w:asciiTheme="minorHAnsi" w:hAnsiTheme="minorHAnsi" w:cstheme="minorHAnsi"/>
          <w:color w:val="231F20"/>
          <w:sz w:val="24"/>
          <w:szCs w:val="24"/>
        </w:rPr>
        <w:t xml:space="preserve">em decorrência de eventual redução dos preços praticados no mercado ou de fato que eleve o custo dos bens, obras ou serviços registrados, </w:t>
      </w:r>
      <w:r>
        <w:rPr>
          <w:rFonts w:asciiTheme="minorHAnsi" w:hAnsiTheme="minorHAnsi" w:cstheme="minorHAnsi"/>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rFonts w:asciiTheme="minorHAnsi" w:hAnsiTheme="minorHAnsi" w:cstheme="minorHAnsi"/>
          <w:i/>
          <w:iCs/>
          <w:sz w:val="24"/>
          <w:szCs w:val="24"/>
        </w:rPr>
        <w:t>caput</w:t>
      </w:r>
      <w:r>
        <w:rPr>
          <w:rFonts w:asciiTheme="minorHAnsi" w:hAnsiTheme="minorHAnsi" w:cstheme="minorHAnsi"/>
          <w:sz w:val="24"/>
          <w:szCs w:val="24"/>
        </w:rPr>
        <w:t xml:space="preserve"> do art. 124 da Lei nº 14.133/2021</w:t>
      </w:r>
      <w:r>
        <w:rPr>
          <w:rFonts w:asciiTheme="minorHAnsi" w:hAnsiTheme="minorHAnsi" w:cstheme="minorHAnsi"/>
          <w:color w:val="231F20"/>
          <w:sz w:val="24"/>
          <w:szCs w:val="24"/>
        </w:rPr>
        <w:t>.</w:t>
      </w:r>
    </w:p>
    <w:bookmarkEnd w:id="46"/>
    <w:p w14:paraId="0FD15E94">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6E260272">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bCs/>
          <w:sz w:val="24"/>
          <w:szCs w:val="24"/>
        </w:rPr>
        <w:t>6.3</w:t>
      </w:r>
      <w:r>
        <w:rPr>
          <w:rFonts w:asciiTheme="minorHAnsi" w:hAnsiTheme="minorHAnsi" w:cstheme="minorHAnsi"/>
          <w:sz w:val="24"/>
          <w:szCs w:val="24"/>
        </w:rPr>
        <w:t xml:space="preserve"> Q</w:t>
      </w:r>
      <w:r>
        <w:rPr>
          <w:rFonts w:asciiTheme="minorHAnsi" w:hAnsiTheme="minorHAnsi" w:cstheme="minorHAnsi"/>
          <w:color w:val="231F20"/>
          <w:sz w:val="24"/>
          <w:szCs w:val="24"/>
        </w:rPr>
        <w:t xml:space="preserve">uando o preço registrado se tornar superior ao preço praticado no mercado por motivo superveniente, o </w:t>
      </w:r>
      <w:r>
        <w:rPr>
          <w:rFonts w:asciiTheme="minorHAnsi" w:hAnsiTheme="minorHAnsi" w:cstheme="minorHAnsi"/>
          <w:bCs/>
          <w:color w:val="231F20"/>
          <w:sz w:val="24"/>
          <w:szCs w:val="24"/>
        </w:rPr>
        <w:t>gerenciador</w:t>
      </w:r>
      <w:r>
        <w:rPr>
          <w:rFonts w:asciiTheme="minorHAnsi" w:hAnsiTheme="minorHAnsi" w:cstheme="minorHAnsi"/>
          <w:color w:val="231F20"/>
          <w:sz w:val="24"/>
          <w:szCs w:val="24"/>
        </w:rPr>
        <w:t xml:space="preserve"> convocará o(s) fornecedor(es) para negociar a redução dos preços aos valores praticados pelo mercado, na ordem de classificação.</w:t>
      </w:r>
    </w:p>
    <w:p w14:paraId="4338AF79">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70B089B3">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6.3.1 Caso o(s) </w:t>
      </w:r>
      <w:r>
        <w:rPr>
          <w:rFonts w:asciiTheme="minorHAnsi" w:hAnsiTheme="minorHAnsi" w:cstheme="minorHAnsi"/>
          <w:color w:val="231F20"/>
          <w:sz w:val="24"/>
          <w:szCs w:val="24"/>
        </w:rPr>
        <w:t>fornecedor(es) cadastrado(s)</w:t>
      </w:r>
      <w:r>
        <w:rPr>
          <w:rFonts w:asciiTheme="minorHAnsi" w:hAnsiTheme="minorHAnsi" w:cstheme="minorHAnsi"/>
          <w:sz w:val="24"/>
          <w:szCs w:val="24"/>
        </w:rPr>
        <w:t xml:space="preserve"> para o item ou lote não aceite(m) reduzir seu preço ao valor praticado pelo mercado deverá(ão) ser liberado(s) do compromisso assumido, sem aplicação de penalidades administrativas.  </w:t>
      </w:r>
    </w:p>
    <w:p w14:paraId="3F9F8293">
      <w:pPr>
        <w:autoSpaceDE w:val="0"/>
        <w:autoSpaceDN w:val="0"/>
        <w:adjustRightInd w:val="0"/>
        <w:spacing w:line="288" w:lineRule="auto"/>
        <w:contextualSpacing/>
        <w:jc w:val="both"/>
        <w:rPr>
          <w:rFonts w:asciiTheme="minorHAnsi" w:hAnsiTheme="minorHAnsi" w:cstheme="minorHAnsi"/>
          <w:sz w:val="24"/>
          <w:szCs w:val="24"/>
        </w:rPr>
      </w:pPr>
    </w:p>
    <w:p w14:paraId="656126A1">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6.3.2 Havendo a liberação do(s) </w:t>
      </w:r>
      <w:r>
        <w:rPr>
          <w:rFonts w:asciiTheme="minorHAnsi" w:hAnsiTheme="minorHAnsi" w:cstheme="minorHAnsi"/>
          <w:color w:val="231F20"/>
          <w:sz w:val="24"/>
          <w:szCs w:val="24"/>
        </w:rPr>
        <w:t>fornecedor(es)</w:t>
      </w:r>
      <w:r>
        <w:rPr>
          <w:rFonts w:asciiTheme="minorHAnsi" w:hAnsiTheme="minorHAnsi" w:cstheme="minorHAnsi"/>
          <w:sz w:val="24"/>
          <w:szCs w:val="24"/>
        </w:rPr>
        <w:t xml:space="preserve">, nos termos do item 6.3.1, o </w:t>
      </w:r>
      <w:r>
        <w:rPr>
          <w:rFonts w:asciiTheme="minorHAnsi" w:hAnsiTheme="minorHAnsi" w:cstheme="minorHAnsi"/>
          <w:bCs/>
          <w:color w:val="231F20"/>
          <w:sz w:val="24"/>
          <w:szCs w:val="24"/>
        </w:rPr>
        <w:t>órgão gerenciador</w:t>
      </w:r>
      <w:r>
        <w:rPr>
          <w:rFonts w:asciiTheme="minorHAnsi" w:hAnsiTheme="minorHAnsi" w:cstheme="minorHAnsi"/>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5B13D789">
      <w:pPr>
        <w:autoSpaceDE w:val="0"/>
        <w:autoSpaceDN w:val="0"/>
        <w:adjustRightInd w:val="0"/>
        <w:spacing w:line="288" w:lineRule="auto"/>
        <w:contextualSpacing/>
        <w:jc w:val="both"/>
        <w:rPr>
          <w:rFonts w:asciiTheme="minorHAnsi" w:hAnsiTheme="minorHAnsi" w:cstheme="minorHAnsi"/>
          <w:sz w:val="24"/>
          <w:szCs w:val="24"/>
        </w:rPr>
      </w:pPr>
    </w:p>
    <w:p w14:paraId="234095F0">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6.3.3 A ordem de classificação dos fornecedores que aceitarem reduzir seus preços aos valores de mercado observará a classificação original. </w:t>
      </w:r>
    </w:p>
    <w:p w14:paraId="7FC4D2A1">
      <w:pPr>
        <w:autoSpaceDE w:val="0"/>
        <w:autoSpaceDN w:val="0"/>
        <w:adjustRightInd w:val="0"/>
        <w:spacing w:line="288" w:lineRule="auto"/>
        <w:contextualSpacing/>
        <w:jc w:val="both"/>
        <w:rPr>
          <w:rFonts w:asciiTheme="minorHAnsi" w:hAnsiTheme="minorHAnsi" w:cstheme="minorHAnsi"/>
          <w:sz w:val="24"/>
          <w:szCs w:val="24"/>
        </w:rPr>
      </w:pPr>
    </w:p>
    <w:p w14:paraId="3CD15E67">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6.3.4 Não havendo êxito nas negociações, 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471F6F42">
      <w:pPr>
        <w:autoSpaceDE w:val="0"/>
        <w:autoSpaceDN w:val="0"/>
        <w:adjustRightInd w:val="0"/>
        <w:spacing w:line="288" w:lineRule="auto"/>
        <w:contextualSpacing/>
        <w:jc w:val="both"/>
        <w:rPr>
          <w:rFonts w:asciiTheme="minorHAnsi" w:hAnsiTheme="minorHAnsi" w:cstheme="minorHAnsi"/>
          <w:sz w:val="24"/>
          <w:szCs w:val="24"/>
        </w:rPr>
      </w:pPr>
    </w:p>
    <w:p w14:paraId="1BFC08A7">
      <w:pPr>
        <w:autoSpaceDE w:val="0"/>
        <w:autoSpaceDN w:val="0"/>
        <w:adjustRightInd w:val="0"/>
        <w:spacing w:line="288" w:lineRule="auto"/>
        <w:contextualSpacing/>
        <w:jc w:val="both"/>
        <w:rPr>
          <w:rFonts w:asciiTheme="minorHAnsi" w:hAnsiTheme="minorHAnsi" w:cstheme="minorHAnsi"/>
          <w:b/>
          <w:bCs/>
          <w:color w:val="231F20"/>
          <w:sz w:val="24"/>
          <w:szCs w:val="24"/>
        </w:rPr>
      </w:pPr>
      <w:r>
        <w:rPr>
          <w:rFonts w:asciiTheme="minorHAnsi" w:hAnsiTheme="minorHAnsi" w:cstheme="minorHAnsi"/>
          <w:sz w:val="24"/>
          <w:szCs w:val="24"/>
        </w:rPr>
        <w:t xml:space="preserve">6.3.5 Caso haja a redução do preço registrado, 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deverá comunicar aos órgãos e as entidades que tiverem formalizado contratos, para que avaliem a necessidade de efetuar a revisão dos preços contratados.</w:t>
      </w:r>
    </w:p>
    <w:p w14:paraId="2EE4A1B2">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141BF7E4">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bCs/>
          <w:sz w:val="24"/>
          <w:szCs w:val="24"/>
        </w:rPr>
        <w:t>6.4 Q</w:t>
      </w:r>
      <w:r>
        <w:rPr>
          <w:rFonts w:asciiTheme="minorHAnsi" w:hAnsiTheme="minorHAnsi" w:cstheme="minorHAnsi"/>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rFonts w:asciiTheme="minorHAnsi" w:hAnsiTheme="minorHAnsi" w:cstheme="minorHAnsi"/>
          <w:sz w:val="24"/>
          <w:szCs w:val="24"/>
        </w:rPr>
        <w:t xml:space="preserve">ser-lhe-á facultado requerer ao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a alteração dos preços registrados, mediante comprovação de fato superveniente que supostamente o impossibilite de cumprir o compromisso.</w:t>
      </w:r>
      <w:r>
        <w:rPr>
          <w:rFonts w:asciiTheme="minorHAnsi" w:hAnsiTheme="minorHAnsi" w:cstheme="minorHAnsi"/>
          <w:color w:val="231F20"/>
          <w:sz w:val="24"/>
          <w:szCs w:val="24"/>
        </w:rPr>
        <w:t xml:space="preserve"> </w:t>
      </w:r>
    </w:p>
    <w:p w14:paraId="1001B195">
      <w:pPr>
        <w:autoSpaceDE w:val="0"/>
        <w:autoSpaceDN w:val="0"/>
        <w:adjustRightInd w:val="0"/>
        <w:spacing w:line="288" w:lineRule="auto"/>
        <w:contextualSpacing/>
        <w:jc w:val="both"/>
        <w:rPr>
          <w:rFonts w:asciiTheme="minorHAnsi" w:hAnsiTheme="minorHAnsi" w:cstheme="minorHAnsi"/>
          <w:color w:val="231F20"/>
          <w:sz w:val="24"/>
          <w:szCs w:val="24"/>
        </w:rPr>
      </w:pPr>
    </w:p>
    <w:p w14:paraId="2C066D1C">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6.4.1 </w:t>
      </w:r>
      <w:r>
        <w:rPr>
          <w:rFonts w:asciiTheme="minorHAnsi" w:hAnsiTheme="minorHAnsi" w:cstheme="minorHAnsi"/>
          <w:sz w:val="24"/>
          <w:szCs w:val="24"/>
        </w:rPr>
        <w:t xml:space="preserve">O </w:t>
      </w:r>
      <w:r>
        <w:rPr>
          <w:rFonts w:asciiTheme="minorHAnsi" w:hAnsiTheme="minorHAnsi" w:cstheme="minorHAnsi"/>
          <w:color w:val="231F20"/>
          <w:sz w:val="24"/>
          <w:szCs w:val="24"/>
        </w:rPr>
        <w:t>fornecedor</w:t>
      </w:r>
      <w:r>
        <w:rPr>
          <w:rFonts w:asciiTheme="minorHAnsi" w:hAnsiTheme="minorHAnsi" w:cstheme="minorHAnsi"/>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a análise e deliberação a respeito do pedido.</w:t>
      </w:r>
    </w:p>
    <w:p w14:paraId="0D9485B2">
      <w:pPr>
        <w:autoSpaceDE w:val="0"/>
        <w:autoSpaceDN w:val="0"/>
        <w:adjustRightInd w:val="0"/>
        <w:spacing w:line="288" w:lineRule="auto"/>
        <w:contextualSpacing/>
        <w:jc w:val="both"/>
        <w:rPr>
          <w:rFonts w:asciiTheme="minorHAnsi" w:hAnsiTheme="minorHAnsi" w:cstheme="minorHAnsi"/>
          <w:color w:val="231F20"/>
          <w:sz w:val="24"/>
          <w:szCs w:val="24"/>
        </w:rPr>
      </w:pPr>
    </w:p>
    <w:p w14:paraId="15D9ABD3">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6.4.2 Na hipótese de deferimento do pedido, 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procederá à atualização do preço registrado, de acordo com a realidade dos valores praticados pelo mercado. </w:t>
      </w:r>
    </w:p>
    <w:p w14:paraId="5AA16CEE">
      <w:pPr>
        <w:autoSpaceDE w:val="0"/>
        <w:autoSpaceDN w:val="0"/>
        <w:adjustRightInd w:val="0"/>
        <w:spacing w:line="288" w:lineRule="auto"/>
        <w:contextualSpacing/>
        <w:jc w:val="both"/>
        <w:rPr>
          <w:rFonts w:asciiTheme="minorHAnsi" w:hAnsiTheme="minorHAnsi" w:cstheme="minorHAnsi"/>
          <w:color w:val="231F20"/>
          <w:sz w:val="24"/>
          <w:szCs w:val="24"/>
        </w:rPr>
      </w:pPr>
    </w:p>
    <w:p w14:paraId="7DDCD7E6">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6.4.3 O </w:t>
      </w:r>
      <w:r>
        <w:rPr>
          <w:rFonts w:asciiTheme="minorHAnsi" w:hAnsiTheme="minorHAnsi" w:cstheme="minorHAnsi"/>
          <w:bCs/>
          <w:color w:val="231F20"/>
          <w:sz w:val="24"/>
          <w:szCs w:val="24"/>
        </w:rPr>
        <w:t xml:space="preserve">fornecedor </w:t>
      </w:r>
      <w:r>
        <w:rPr>
          <w:rFonts w:asciiTheme="minorHAnsi" w:hAnsiTheme="minorHAnsi" w:cstheme="minorHAnsi"/>
          <w:color w:val="231F20"/>
          <w:sz w:val="24"/>
          <w:szCs w:val="24"/>
        </w:rPr>
        <w:t xml:space="preserve">do compromisso assumido poderá ser liberado pelo </w:t>
      </w:r>
      <w:r>
        <w:rPr>
          <w:rFonts w:asciiTheme="minorHAnsi" w:hAnsiTheme="minorHAnsi" w:cstheme="minorHAnsi"/>
          <w:bCs/>
          <w:color w:val="231F20"/>
          <w:sz w:val="24"/>
          <w:szCs w:val="24"/>
        </w:rPr>
        <w:t>gerenciador</w:t>
      </w:r>
      <w:r>
        <w:rPr>
          <w:rFonts w:asciiTheme="minorHAnsi" w:hAnsiTheme="minorHAnsi" w:cstheme="minorHAnsi"/>
          <w:color w:val="231F20"/>
          <w:sz w:val="24"/>
          <w:szCs w:val="24"/>
        </w:rPr>
        <w:t>, caso a comunicação ocorra antes do pedido de fornecimento, e sem aplicação de penalidades administrativas, se confirmada a veracidade dos motivos e comprovantes apresentados.</w:t>
      </w:r>
    </w:p>
    <w:p w14:paraId="1C5392E9">
      <w:pPr>
        <w:autoSpaceDE w:val="0"/>
        <w:autoSpaceDN w:val="0"/>
        <w:adjustRightInd w:val="0"/>
        <w:spacing w:line="288" w:lineRule="auto"/>
        <w:contextualSpacing/>
        <w:jc w:val="both"/>
        <w:rPr>
          <w:rFonts w:asciiTheme="minorHAnsi" w:hAnsiTheme="minorHAnsi" w:cstheme="minorHAnsi"/>
          <w:color w:val="231F20"/>
          <w:sz w:val="24"/>
          <w:szCs w:val="24"/>
        </w:rPr>
      </w:pPr>
    </w:p>
    <w:p w14:paraId="4D37ADF7">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6.4.4 </w:t>
      </w:r>
      <w:r>
        <w:rPr>
          <w:rFonts w:asciiTheme="minorHAnsi" w:hAnsiTheme="minorHAnsi" w:cstheme="minorHAnsi"/>
          <w:sz w:val="24"/>
          <w:szCs w:val="24"/>
        </w:rPr>
        <w:t xml:space="preserve">Caso não demonstrada a existência de fato superveniente que torne insubsistente o preço registrado, o pedido será indeferido pelo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 e em outras legislações aplicáveis.</w:t>
      </w:r>
    </w:p>
    <w:p w14:paraId="6C19B4D8">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313BB3B0">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6.4.4.1 Havendo cancelamento do registro do fornecedor, nos termos do item 6.4.4, 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deverá convocar os proponentes do Cadastro de Reserva, observada a ordem de classificação, para verificar se aceitam manter seus preços registrados, observado o disposto no art. 19, § 3º, do Decreto nº 56/2025. </w:t>
      </w:r>
    </w:p>
    <w:p w14:paraId="5A692C18">
      <w:pPr>
        <w:autoSpaceDE w:val="0"/>
        <w:autoSpaceDN w:val="0"/>
        <w:adjustRightInd w:val="0"/>
        <w:spacing w:line="288" w:lineRule="auto"/>
        <w:contextualSpacing/>
        <w:jc w:val="both"/>
        <w:rPr>
          <w:rFonts w:asciiTheme="minorHAnsi" w:hAnsiTheme="minorHAnsi" w:cstheme="minorHAnsi"/>
          <w:sz w:val="24"/>
          <w:szCs w:val="24"/>
        </w:rPr>
      </w:pPr>
    </w:p>
    <w:p w14:paraId="0FCD87A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6.4.4.2 Não havendo êxito nas negociações, 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deverá proceder ao cancelamento da Ata de Registro de Preços, adotando as medidas cabíveis para obtenção da contratação mais vantajosa. </w:t>
      </w:r>
    </w:p>
    <w:p w14:paraId="5ADA2A4C">
      <w:pPr>
        <w:autoSpaceDE w:val="0"/>
        <w:autoSpaceDN w:val="0"/>
        <w:adjustRightInd w:val="0"/>
        <w:spacing w:line="288" w:lineRule="auto"/>
        <w:contextualSpacing/>
        <w:jc w:val="both"/>
        <w:rPr>
          <w:rFonts w:asciiTheme="minorHAnsi" w:hAnsiTheme="minorHAnsi" w:cstheme="minorHAnsi"/>
          <w:sz w:val="24"/>
          <w:szCs w:val="24"/>
        </w:rPr>
      </w:pPr>
    </w:p>
    <w:p w14:paraId="7E957F85">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6.5 Os novos valores a serem registrados, conforme itens 6.3.5 e 6.4.2, deverão ser formalizados mediante termo aditivo à Ata de Registro de Preços. </w:t>
      </w:r>
    </w:p>
    <w:p w14:paraId="484A1052">
      <w:pPr>
        <w:autoSpaceDE w:val="0"/>
        <w:autoSpaceDN w:val="0"/>
        <w:adjustRightInd w:val="0"/>
        <w:spacing w:line="288" w:lineRule="auto"/>
        <w:contextualSpacing/>
        <w:jc w:val="both"/>
        <w:rPr>
          <w:rFonts w:asciiTheme="minorHAnsi" w:hAnsiTheme="minorHAnsi" w:cstheme="minorHAnsi"/>
          <w:sz w:val="24"/>
          <w:szCs w:val="24"/>
        </w:rPr>
      </w:pPr>
    </w:p>
    <w:p w14:paraId="5C60EF22">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6.6 Os preços registrados poderão, ainda, ser reajustados ou repactuados, conforme estabelecido no 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 nos termos da Lei nº 14.133/ 2021.</w:t>
      </w:r>
    </w:p>
    <w:p w14:paraId="0DC2C0EC">
      <w:pPr>
        <w:autoSpaceDE w:val="0"/>
        <w:autoSpaceDN w:val="0"/>
        <w:adjustRightInd w:val="0"/>
        <w:spacing w:line="288" w:lineRule="auto"/>
        <w:contextualSpacing/>
        <w:jc w:val="both"/>
        <w:rPr>
          <w:rFonts w:asciiTheme="minorHAnsi" w:hAnsiTheme="minorHAnsi" w:cstheme="minorHAnsi"/>
          <w:sz w:val="24"/>
          <w:szCs w:val="24"/>
        </w:rPr>
      </w:pPr>
    </w:p>
    <w:p w14:paraId="036FE1D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6.6.1 O reajustamento ou repactuação poderá ser efetuado mediante apostilamento.</w:t>
      </w:r>
    </w:p>
    <w:p w14:paraId="7637F993">
      <w:pPr>
        <w:spacing w:line="288" w:lineRule="auto"/>
        <w:contextualSpacing/>
        <w:jc w:val="both"/>
        <w:rPr>
          <w:rFonts w:asciiTheme="minorHAnsi" w:hAnsiTheme="minorHAnsi" w:cstheme="minorHAnsi"/>
          <w:sz w:val="24"/>
          <w:szCs w:val="24"/>
        </w:rPr>
      </w:pPr>
    </w:p>
    <w:p w14:paraId="5C6E8200">
      <w:pPr>
        <w:spacing w:line="288" w:lineRule="auto"/>
        <w:contextualSpacing/>
        <w:jc w:val="both"/>
        <w:rPr>
          <w:rFonts w:eastAsia="Arial" w:asciiTheme="minorHAnsi" w:hAnsiTheme="minorHAnsi" w:cstheme="minorHAnsi"/>
          <w:b/>
          <w:sz w:val="24"/>
          <w:szCs w:val="24"/>
        </w:rPr>
      </w:pPr>
      <w:r>
        <w:rPr>
          <w:rFonts w:eastAsia="Arial" w:asciiTheme="minorHAnsi" w:hAnsiTheme="minorHAnsi" w:cstheme="minorHAnsi"/>
          <w:b/>
          <w:sz w:val="24"/>
          <w:szCs w:val="24"/>
        </w:rPr>
        <w:t>CLÁUSULA SÉTIMA: DOS LOCAIS DE PRESTAÇÃO DOS SERVIÇOS</w:t>
      </w:r>
    </w:p>
    <w:p w14:paraId="167E0EBF">
      <w:pPr>
        <w:autoSpaceDE w:val="0"/>
        <w:autoSpaceDN w:val="0"/>
        <w:adjustRightInd w:val="0"/>
        <w:spacing w:line="288" w:lineRule="auto"/>
        <w:contextualSpacing/>
        <w:jc w:val="both"/>
        <w:rPr>
          <w:rFonts w:asciiTheme="minorHAnsi" w:hAnsiTheme="minorHAnsi" w:cstheme="minorHAnsi"/>
          <w:color w:val="231F20"/>
          <w:sz w:val="24"/>
          <w:szCs w:val="24"/>
        </w:rPr>
      </w:pPr>
    </w:p>
    <w:p w14:paraId="7D087991">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7.1 Os locais </w:t>
      </w:r>
      <w:r>
        <w:rPr>
          <w:rFonts w:asciiTheme="minorHAnsi" w:hAnsiTheme="minorHAnsi" w:cstheme="minorHAnsi"/>
          <w:color w:val="000000" w:themeColor="text1"/>
          <w:sz w:val="24"/>
          <w:szCs w:val="24"/>
          <w14:textFill>
            <w14:solidFill>
              <w14:schemeClr w14:val="tx1"/>
            </w14:solidFill>
          </w14:textFill>
        </w:rPr>
        <w:t xml:space="preserve">de entrega dos bens objeto </w:t>
      </w:r>
      <w:r>
        <w:rPr>
          <w:rFonts w:asciiTheme="minorHAnsi" w:hAnsiTheme="minorHAnsi" w:cstheme="minorHAnsi"/>
          <w:color w:val="231F20"/>
          <w:sz w:val="24"/>
          <w:szCs w:val="24"/>
        </w:rPr>
        <w:t>do registro de preços estão listados no Termo de Referência.</w:t>
      </w:r>
    </w:p>
    <w:p w14:paraId="492CBB1E">
      <w:pPr>
        <w:spacing w:line="288" w:lineRule="auto"/>
        <w:contextualSpacing/>
        <w:jc w:val="both"/>
        <w:rPr>
          <w:rFonts w:eastAsia="Arial" w:asciiTheme="minorHAnsi" w:hAnsiTheme="minorHAnsi" w:cstheme="minorHAnsi"/>
          <w:b/>
          <w:sz w:val="24"/>
          <w:szCs w:val="24"/>
          <w:u w:val="single"/>
        </w:rPr>
      </w:pPr>
    </w:p>
    <w:p w14:paraId="54134916">
      <w:pPr>
        <w:spacing w:line="288" w:lineRule="auto"/>
        <w:contextualSpacing/>
        <w:jc w:val="both"/>
        <w:rPr>
          <w:rFonts w:eastAsia="Arial" w:asciiTheme="minorHAnsi" w:hAnsiTheme="minorHAnsi" w:cstheme="minorHAnsi"/>
          <w:b/>
          <w:sz w:val="24"/>
          <w:szCs w:val="24"/>
        </w:rPr>
      </w:pPr>
      <w:r>
        <w:rPr>
          <w:rFonts w:eastAsia="Arial" w:asciiTheme="minorHAnsi" w:hAnsiTheme="minorHAnsi" w:cstheme="minorHAnsi"/>
          <w:b/>
          <w:sz w:val="24"/>
          <w:szCs w:val="24"/>
        </w:rPr>
        <w:t>CLÁUSULA OITAVA: DO PRAZO DE VALIDADE DA ATA DE REGISTRO DE PREÇOS</w:t>
      </w:r>
    </w:p>
    <w:p w14:paraId="02E7AD02">
      <w:pPr>
        <w:autoSpaceDE w:val="0"/>
        <w:autoSpaceDN w:val="0"/>
        <w:adjustRightInd w:val="0"/>
        <w:spacing w:line="288" w:lineRule="auto"/>
        <w:contextualSpacing/>
        <w:jc w:val="both"/>
        <w:rPr>
          <w:rFonts w:asciiTheme="minorHAnsi" w:hAnsiTheme="minorHAnsi" w:cstheme="minorHAnsi"/>
          <w:color w:val="231F20"/>
          <w:sz w:val="24"/>
          <w:szCs w:val="24"/>
        </w:rPr>
      </w:pPr>
    </w:p>
    <w:p w14:paraId="0CE4DB4E">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8.1 O prazo de validade da Ata de Registro de Preços é de 1 (um) ano, </w:t>
      </w:r>
      <w:r>
        <w:rPr>
          <w:rFonts w:asciiTheme="minorHAnsi" w:hAnsiTheme="minorHAnsi" w:cstheme="minorHAnsi"/>
          <w:color w:val="000000"/>
          <w:sz w:val="24"/>
          <w:szCs w:val="24"/>
        </w:rPr>
        <w:t xml:space="preserve">contado a partir </w:t>
      </w:r>
      <w:r>
        <w:rPr>
          <w:rFonts w:asciiTheme="minorHAnsi" w:hAnsiTheme="minorHAnsi" w:cstheme="minorHAnsi"/>
          <w:sz w:val="24"/>
          <w:szCs w:val="24"/>
        </w:rPr>
        <w:t>do 1º (primeiro) dia útil subsequente à data de divulgação no PNCP.</w:t>
      </w:r>
      <w:r>
        <w:rPr>
          <w:rFonts w:asciiTheme="minorHAnsi" w:hAnsiTheme="minorHAnsi" w:cstheme="minorHAnsi"/>
          <w:color w:val="231F20"/>
          <w:sz w:val="24"/>
          <w:szCs w:val="24"/>
        </w:rPr>
        <w:t xml:space="preserve"> </w:t>
      </w:r>
    </w:p>
    <w:p w14:paraId="42BDEDF2">
      <w:pPr>
        <w:autoSpaceDE w:val="0"/>
        <w:autoSpaceDN w:val="0"/>
        <w:adjustRightInd w:val="0"/>
        <w:spacing w:line="288" w:lineRule="auto"/>
        <w:contextualSpacing/>
        <w:jc w:val="both"/>
        <w:rPr>
          <w:rFonts w:asciiTheme="minorHAnsi" w:hAnsiTheme="minorHAnsi" w:cstheme="minorHAnsi"/>
          <w:color w:val="231F20"/>
          <w:sz w:val="24"/>
          <w:szCs w:val="24"/>
        </w:rPr>
      </w:pPr>
    </w:p>
    <w:p w14:paraId="0B5E26A3">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8.2 </w:t>
      </w:r>
      <w:r>
        <w:rPr>
          <w:rFonts w:asciiTheme="minorHAnsi" w:hAnsiTheme="minorHAnsi" w:cstheme="minorHAnsi"/>
          <w:sz w:val="24"/>
          <w:szCs w:val="24"/>
        </w:rPr>
        <w:t>O prazo de vigência da Ata de Registro de Preços poderá ser prorrogado, por igual período, mediante termo aditivo, desde que as condições e os preços permaneçam vantajosos, observados os seguintes requisitos:</w:t>
      </w:r>
    </w:p>
    <w:p w14:paraId="35FCFB94">
      <w:pPr>
        <w:autoSpaceDE w:val="0"/>
        <w:autoSpaceDN w:val="0"/>
        <w:adjustRightInd w:val="0"/>
        <w:spacing w:line="288" w:lineRule="auto"/>
        <w:contextualSpacing/>
        <w:jc w:val="both"/>
        <w:rPr>
          <w:rFonts w:asciiTheme="minorHAnsi" w:hAnsiTheme="minorHAnsi" w:cstheme="minorHAnsi"/>
          <w:sz w:val="24"/>
          <w:szCs w:val="24"/>
        </w:rPr>
      </w:pPr>
    </w:p>
    <w:p w14:paraId="454C37BB">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8.2.1 somente o saldo remanescente será mantido; </w:t>
      </w:r>
    </w:p>
    <w:p w14:paraId="1802C80B">
      <w:pPr>
        <w:autoSpaceDE w:val="0"/>
        <w:autoSpaceDN w:val="0"/>
        <w:adjustRightInd w:val="0"/>
        <w:spacing w:line="288" w:lineRule="auto"/>
        <w:contextualSpacing/>
        <w:jc w:val="both"/>
        <w:rPr>
          <w:rFonts w:asciiTheme="minorHAnsi" w:hAnsiTheme="minorHAnsi" w:cstheme="minorHAnsi"/>
          <w:sz w:val="24"/>
          <w:szCs w:val="24"/>
        </w:rPr>
      </w:pPr>
    </w:p>
    <w:p w14:paraId="3DC10FEF">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8.2.2 deverá ser indicado expressamente o prazo de prorrogação; e</w:t>
      </w:r>
    </w:p>
    <w:p w14:paraId="328D17AC">
      <w:pPr>
        <w:autoSpaceDE w:val="0"/>
        <w:autoSpaceDN w:val="0"/>
        <w:adjustRightInd w:val="0"/>
        <w:spacing w:line="288" w:lineRule="auto"/>
        <w:contextualSpacing/>
        <w:jc w:val="both"/>
        <w:rPr>
          <w:rFonts w:asciiTheme="minorHAnsi" w:hAnsiTheme="minorHAnsi" w:cstheme="minorHAnsi"/>
          <w:sz w:val="24"/>
          <w:szCs w:val="24"/>
        </w:rPr>
      </w:pPr>
    </w:p>
    <w:p w14:paraId="69D1DEC6">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8.2.3 deverá ser confirmado se os preços registrados permanecem atualizados, por meio de pesquisa de preços realizada na forma do Decreto nº 46/2025.</w:t>
      </w:r>
    </w:p>
    <w:p w14:paraId="335C4219">
      <w:pPr>
        <w:spacing w:line="288" w:lineRule="auto"/>
        <w:contextualSpacing/>
        <w:jc w:val="both"/>
        <w:rPr>
          <w:rFonts w:asciiTheme="minorHAnsi" w:hAnsiTheme="minorHAnsi" w:cstheme="minorHAnsi"/>
          <w:sz w:val="24"/>
          <w:szCs w:val="24"/>
        </w:rPr>
      </w:pPr>
    </w:p>
    <w:p w14:paraId="75608FB2">
      <w:pPr>
        <w:spacing w:line="288" w:lineRule="auto"/>
        <w:contextualSpacing/>
        <w:jc w:val="both"/>
        <w:rPr>
          <w:rFonts w:asciiTheme="minorHAnsi" w:hAnsiTheme="minorHAnsi" w:cstheme="minorHAnsi"/>
          <w:sz w:val="24"/>
          <w:szCs w:val="24"/>
        </w:rPr>
      </w:pPr>
      <w:r>
        <w:rPr>
          <w:rFonts w:asciiTheme="minorHAnsi" w:hAnsiTheme="minorHAnsi" w:cstheme="minorHAnsi"/>
          <w:b/>
          <w:sz w:val="24"/>
          <w:szCs w:val="24"/>
        </w:rPr>
        <w:t>CLÁUSULA NONA: DO CADASTRO DE RESERVA</w:t>
      </w:r>
    </w:p>
    <w:p w14:paraId="14759EF8">
      <w:pPr>
        <w:spacing w:line="288" w:lineRule="auto"/>
        <w:contextualSpacing/>
        <w:jc w:val="both"/>
        <w:rPr>
          <w:rFonts w:eastAsia="Arial" w:asciiTheme="minorHAnsi" w:hAnsiTheme="minorHAnsi" w:cstheme="minorHAnsi"/>
          <w:sz w:val="24"/>
          <w:szCs w:val="24"/>
        </w:rPr>
      </w:pPr>
    </w:p>
    <w:p w14:paraId="7F605AF2">
      <w:pPr>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 xml:space="preserve">9.1 Fazem parte do Cadastro de Reserva os </w:t>
      </w:r>
      <w:r>
        <w:rPr>
          <w:rFonts w:asciiTheme="minorHAnsi" w:hAnsiTheme="minorHAnsi" w:cstheme="minorHAnsi"/>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2E8DE15D">
      <w:pPr>
        <w:autoSpaceDE w:val="0"/>
        <w:autoSpaceDN w:val="0"/>
        <w:adjustRightInd w:val="0"/>
        <w:spacing w:line="288" w:lineRule="auto"/>
        <w:contextualSpacing/>
        <w:jc w:val="both"/>
        <w:rPr>
          <w:rFonts w:asciiTheme="minorHAnsi" w:hAnsiTheme="minorHAnsi" w:cstheme="minorHAnsi"/>
          <w:color w:val="231F20"/>
          <w:sz w:val="24"/>
          <w:szCs w:val="24"/>
        </w:rPr>
      </w:pPr>
    </w:p>
    <w:p w14:paraId="140B728C">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9.2 A ordem de classificação dos registrados na ata deverá ser respeitada para as contratações, cabendo ao gerenciador realizar os devidos registros na Ata de Registro de Preços, para a sua atualização.</w:t>
      </w:r>
    </w:p>
    <w:p w14:paraId="16361C76">
      <w:pPr>
        <w:autoSpaceDE w:val="0"/>
        <w:autoSpaceDN w:val="0"/>
        <w:adjustRightInd w:val="0"/>
        <w:spacing w:line="288" w:lineRule="auto"/>
        <w:contextualSpacing/>
        <w:jc w:val="both"/>
        <w:rPr>
          <w:rFonts w:asciiTheme="minorHAnsi" w:hAnsiTheme="minorHAnsi" w:cstheme="minorHAnsi"/>
          <w:color w:val="231F20"/>
          <w:sz w:val="24"/>
          <w:szCs w:val="24"/>
        </w:rPr>
      </w:pPr>
    </w:p>
    <w:p w14:paraId="34EE85CD">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9.3 </w:t>
      </w:r>
      <w:r>
        <w:rPr>
          <w:rFonts w:asciiTheme="minorHAnsi" w:hAnsiTheme="minorHAnsi" w:cstheme="minorHAnsi"/>
          <w:sz w:val="24"/>
          <w:szCs w:val="24"/>
        </w:rPr>
        <w:t>A habilitação dos proponentes que irão compor o Cadastro de Reserva somente será efetuada quando houver necessidade de contratação dos proponentes remanescentes, na forma do parágrafo 3º do art. 19 do Decreto nº 46/2025.</w:t>
      </w:r>
    </w:p>
    <w:p w14:paraId="3D8FE662">
      <w:pPr>
        <w:autoSpaceDE w:val="0"/>
        <w:autoSpaceDN w:val="0"/>
        <w:adjustRightInd w:val="0"/>
        <w:spacing w:line="288" w:lineRule="auto"/>
        <w:contextualSpacing/>
        <w:jc w:val="both"/>
        <w:rPr>
          <w:rFonts w:asciiTheme="minorHAnsi" w:hAnsiTheme="minorHAnsi" w:cstheme="minorHAnsi"/>
          <w:color w:val="231F20"/>
          <w:sz w:val="24"/>
          <w:szCs w:val="24"/>
        </w:rPr>
      </w:pPr>
    </w:p>
    <w:p w14:paraId="5486206E">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9.4 </w:t>
      </w:r>
      <w:r>
        <w:rPr>
          <w:rFonts w:asciiTheme="minorHAnsi" w:hAnsiTheme="minorHAnsi" w:cstheme="minorHAnsi"/>
          <w:sz w:val="24"/>
          <w:szCs w:val="24"/>
        </w:rPr>
        <w:t>É facultado à Administração, quando o convocado não assinar a Ata de Registro de Preços no prazo e condições estabelecidos no 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 xml:space="preserve">, convocar os proponentes do Cadastro de Reserva, na ordem de classificação, para fazê-lo em igual prazo e nas mesmas condições propostas pelo primeiro classificado. </w:t>
      </w:r>
    </w:p>
    <w:p w14:paraId="38970C34">
      <w:pPr>
        <w:autoSpaceDE w:val="0"/>
        <w:autoSpaceDN w:val="0"/>
        <w:adjustRightInd w:val="0"/>
        <w:spacing w:line="288" w:lineRule="auto"/>
        <w:contextualSpacing/>
        <w:jc w:val="both"/>
        <w:rPr>
          <w:rFonts w:asciiTheme="minorHAnsi" w:hAnsiTheme="minorHAnsi" w:cstheme="minorHAnsi"/>
          <w:color w:val="231F20"/>
          <w:sz w:val="24"/>
          <w:szCs w:val="24"/>
        </w:rPr>
      </w:pPr>
    </w:p>
    <w:p w14:paraId="15BC047B">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9.5 O Cadastro de Reserva poderá ser empregado no caso de exclusão do fornecedor da Ata de Registro de Preços, nas seguintes ocorrências: </w:t>
      </w:r>
    </w:p>
    <w:p w14:paraId="69049123">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 </w:t>
      </w:r>
    </w:p>
    <w:p w14:paraId="6F40DD3B">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a) cancelamento do registro do fornecedor, nas hipóteses previstas na cláusula décima; ou </w:t>
      </w:r>
    </w:p>
    <w:p w14:paraId="26740165">
      <w:pPr>
        <w:autoSpaceDE w:val="0"/>
        <w:autoSpaceDN w:val="0"/>
        <w:adjustRightInd w:val="0"/>
        <w:spacing w:line="288" w:lineRule="auto"/>
        <w:contextualSpacing/>
        <w:jc w:val="both"/>
        <w:rPr>
          <w:rFonts w:asciiTheme="minorHAnsi" w:hAnsiTheme="minorHAnsi" w:cstheme="minorHAnsi"/>
          <w:color w:val="231F20"/>
          <w:sz w:val="24"/>
          <w:szCs w:val="24"/>
        </w:rPr>
      </w:pPr>
    </w:p>
    <w:p w14:paraId="4B6634F7">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b) cancelamento do registro de preços, nas hipóteses previstas nos arts. 28, § 4º, 29 e 31, do Decreto nº 46/2025, e itens 6.3.4 e 6.4 da cláusula sexta.</w:t>
      </w:r>
    </w:p>
    <w:p w14:paraId="2B0AC731">
      <w:pPr>
        <w:pStyle w:val="15"/>
        <w:spacing w:line="288" w:lineRule="auto"/>
        <w:contextualSpacing/>
        <w:jc w:val="both"/>
        <w:rPr>
          <w:rFonts w:asciiTheme="minorHAnsi" w:hAnsiTheme="minorHAnsi" w:cstheme="minorHAnsi"/>
        </w:rPr>
      </w:pPr>
    </w:p>
    <w:p w14:paraId="57886603">
      <w:pPr>
        <w:spacing w:line="288" w:lineRule="auto"/>
        <w:contextualSpacing/>
        <w:jc w:val="both"/>
        <w:rPr>
          <w:rFonts w:asciiTheme="minorHAnsi" w:hAnsiTheme="minorHAnsi" w:cstheme="minorHAnsi"/>
          <w:b/>
          <w:sz w:val="24"/>
          <w:szCs w:val="24"/>
        </w:rPr>
      </w:pPr>
      <w:r>
        <w:rPr>
          <w:rFonts w:asciiTheme="minorHAnsi" w:hAnsiTheme="minorHAnsi" w:cstheme="minorHAnsi"/>
          <w:b/>
          <w:sz w:val="24"/>
          <w:szCs w:val="24"/>
        </w:rPr>
        <w:t xml:space="preserve">CLÁUSULA DÉCIMA: DO CANCELAMENTO DO REGISTRO DO FORNECEDOR </w:t>
      </w:r>
    </w:p>
    <w:p w14:paraId="26BE584F">
      <w:pPr>
        <w:spacing w:line="288" w:lineRule="auto"/>
        <w:contextualSpacing/>
        <w:jc w:val="both"/>
        <w:rPr>
          <w:rFonts w:asciiTheme="minorHAnsi" w:hAnsiTheme="minorHAnsi" w:cstheme="minorHAnsi"/>
          <w:color w:val="231F20"/>
          <w:sz w:val="24"/>
          <w:szCs w:val="24"/>
        </w:rPr>
      </w:pPr>
    </w:p>
    <w:p w14:paraId="6F4E92A8">
      <w:pPr>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10.1 O registro do fornecedor será cancelado quando:</w:t>
      </w:r>
    </w:p>
    <w:p w14:paraId="345D2D92">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75A9FB4C">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a) forem descumpridas as condições da ata de registro de preços, sem motivo justificado;</w:t>
      </w:r>
    </w:p>
    <w:p w14:paraId="151A9AD5">
      <w:pPr>
        <w:autoSpaceDE w:val="0"/>
        <w:autoSpaceDN w:val="0"/>
        <w:adjustRightInd w:val="0"/>
        <w:spacing w:line="288" w:lineRule="auto"/>
        <w:contextualSpacing/>
        <w:jc w:val="both"/>
        <w:rPr>
          <w:rFonts w:asciiTheme="minorHAnsi" w:hAnsiTheme="minorHAnsi" w:cstheme="minorHAnsi"/>
          <w:color w:val="231F20"/>
          <w:sz w:val="24"/>
          <w:szCs w:val="24"/>
        </w:rPr>
      </w:pPr>
    </w:p>
    <w:p w14:paraId="38B2998C">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b) </w:t>
      </w:r>
      <w:r>
        <w:rPr>
          <w:rFonts w:asciiTheme="minorHAnsi" w:hAnsiTheme="minorHAnsi" w:cstheme="minorHAnsi"/>
          <w:sz w:val="24"/>
          <w:szCs w:val="24"/>
        </w:rPr>
        <w:t>não assinar o contrato ou não retirar a nota de empenho ou instrumento equivalente no prazo estabelecido pela Administração, sem justificativa aceitável;</w:t>
      </w:r>
    </w:p>
    <w:p w14:paraId="36B9643B">
      <w:pPr>
        <w:autoSpaceDE w:val="0"/>
        <w:autoSpaceDN w:val="0"/>
        <w:adjustRightInd w:val="0"/>
        <w:spacing w:line="288" w:lineRule="auto"/>
        <w:contextualSpacing/>
        <w:jc w:val="both"/>
        <w:rPr>
          <w:rFonts w:asciiTheme="minorHAnsi" w:hAnsiTheme="minorHAnsi" w:cstheme="minorHAnsi"/>
          <w:color w:val="231F20"/>
          <w:sz w:val="24"/>
          <w:szCs w:val="24"/>
        </w:rPr>
      </w:pPr>
    </w:p>
    <w:p w14:paraId="0146F325">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c) não aceitar reduzir o seu preço registrado, na hipótese deste se tornar superior àqueles praticados no mercado; ou</w:t>
      </w:r>
    </w:p>
    <w:p w14:paraId="19EA7F67">
      <w:pPr>
        <w:autoSpaceDE w:val="0"/>
        <w:autoSpaceDN w:val="0"/>
        <w:adjustRightInd w:val="0"/>
        <w:spacing w:line="288" w:lineRule="auto"/>
        <w:contextualSpacing/>
        <w:jc w:val="both"/>
        <w:rPr>
          <w:rFonts w:asciiTheme="minorHAnsi" w:hAnsiTheme="minorHAnsi" w:cstheme="minorHAnsi"/>
          <w:color w:val="231F20"/>
          <w:sz w:val="24"/>
          <w:szCs w:val="24"/>
        </w:rPr>
      </w:pPr>
    </w:p>
    <w:p w14:paraId="5426454B">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d) </w:t>
      </w:r>
      <w:r>
        <w:rPr>
          <w:rFonts w:asciiTheme="minorHAnsi" w:hAnsiTheme="minorHAnsi" w:cstheme="minorHAnsi"/>
          <w:sz w:val="24"/>
          <w:szCs w:val="24"/>
        </w:rPr>
        <w:t xml:space="preserve">sofrer sanção prevista nos incisos III ou IV do </w:t>
      </w:r>
      <w:r>
        <w:rPr>
          <w:rFonts w:asciiTheme="minorHAnsi" w:hAnsiTheme="minorHAnsi" w:cstheme="minorHAnsi"/>
          <w:i/>
          <w:iCs/>
          <w:sz w:val="24"/>
          <w:szCs w:val="24"/>
        </w:rPr>
        <w:t>caput</w:t>
      </w:r>
      <w:r>
        <w:rPr>
          <w:rFonts w:asciiTheme="minorHAnsi" w:hAnsiTheme="minorHAnsi" w:cstheme="minorHAnsi"/>
          <w:sz w:val="24"/>
          <w:szCs w:val="24"/>
        </w:rPr>
        <w:t xml:space="preserve"> do art. 156 da Lei nº 14.133/2021, observado os parágrafos 4º e 5º do referido dispositivo. </w:t>
      </w:r>
    </w:p>
    <w:p w14:paraId="5B3D4066">
      <w:pPr>
        <w:autoSpaceDE w:val="0"/>
        <w:autoSpaceDN w:val="0"/>
        <w:adjustRightInd w:val="0"/>
        <w:spacing w:line="288" w:lineRule="auto"/>
        <w:contextualSpacing/>
        <w:jc w:val="both"/>
        <w:rPr>
          <w:rFonts w:asciiTheme="minorHAnsi" w:hAnsiTheme="minorHAnsi" w:cstheme="minorHAnsi"/>
          <w:sz w:val="24"/>
          <w:szCs w:val="24"/>
        </w:rPr>
      </w:pPr>
    </w:p>
    <w:p w14:paraId="57DC6BA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10.2 Na hipótese de que trata a alínea d do item 10.1, caso a penalidade aplicada ao </w:t>
      </w:r>
      <w:r>
        <w:rPr>
          <w:rFonts w:asciiTheme="minorHAnsi" w:hAnsiTheme="minorHAnsi" w:cstheme="minorHAnsi"/>
          <w:color w:val="231F20"/>
          <w:sz w:val="24"/>
          <w:szCs w:val="24"/>
        </w:rPr>
        <w:t>fornecedor</w:t>
      </w:r>
      <w:r>
        <w:rPr>
          <w:rFonts w:asciiTheme="minorHAnsi" w:hAnsiTheme="minorHAnsi" w:cstheme="minorHAnsi"/>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3E1B0DBC">
      <w:pPr>
        <w:autoSpaceDE w:val="0"/>
        <w:autoSpaceDN w:val="0"/>
        <w:adjustRightInd w:val="0"/>
        <w:spacing w:line="288" w:lineRule="auto"/>
        <w:contextualSpacing/>
        <w:jc w:val="both"/>
        <w:rPr>
          <w:rFonts w:asciiTheme="minorHAnsi" w:hAnsiTheme="minorHAnsi" w:cstheme="minorHAnsi"/>
          <w:sz w:val="24"/>
          <w:szCs w:val="24"/>
        </w:rPr>
      </w:pPr>
    </w:p>
    <w:p w14:paraId="2EEAA8E2">
      <w:pPr>
        <w:autoSpaceDE w:val="0"/>
        <w:autoSpaceDN w:val="0"/>
        <w:adjustRightInd w:val="0"/>
        <w:spacing w:line="288" w:lineRule="auto"/>
        <w:contextualSpacing/>
        <w:jc w:val="both"/>
        <w:rPr>
          <w:rFonts w:asciiTheme="minorHAnsi" w:hAnsiTheme="minorHAnsi" w:cstheme="minorHAnsi"/>
          <w:b/>
          <w:bCs/>
          <w:color w:val="231F20"/>
          <w:sz w:val="24"/>
          <w:szCs w:val="24"/>
        </w:rPr>
      </w:pPr>
      <w:r>
        <w:rPr>
          <w:rFonts w:asciiTheme="minorHAnsi" w:hAnsiTheme="minorHAnsi" w:cstheme="minorHAnsi"/>
          <w:sz w:val="24"/>
          <w:szCs w:val="24"/>
        </w:rPr>
        <w:t xml:space="preserve">10.3 O cancelamento do registro nas hipóteses previstas das alíneas a, b e d do item 10.1 será formalizado por decisão do gerenciador, assegurado o contraditório e a ampla defesa ao </w:t>
      </w:r>
      <w:r>
        <w:rPr>
          <w:rFonts w:asciiTheme="minorHAnsi" w:hAnsiTheme="minorHAnsi" w:cstheme="minorHAnsi"/>
          <w:color w:val="231F20"/>
          <w:sz w:val="24"/>
          <w:szCs w:val="24"/>
        </w:rPr>
        <w:t>fornecedor</w:t>
      </w:r>
      <w:r>
        <w:rPr>
          <w:rFonts w:asciiTheme="minorHAnsi" w:hAnsiTheme="minorHAnsi" w:cstheme="minorHAnsi"/>
          <w:sz w:val="24"/>
          <w:szCs w:val="24"/>
        </w:rPr>
        <w:t>.</w:t>
      </w:r>
    </w:p>
    <w:p w14:paraId="7B5DB9CB">
      <w:pPr>
        <w:spacing w:line="288" w:lineRule="auto"/>
        <w:contextualSpacing/>
        <w:jc w:val="both"/>
        <w:rPr>
          <w:rFonts w:asciiTheme="minorHAnsi" w:hAnsiTheme="minorHAnsi" w:cstheme="minorHAnsi"/>
          <w:b/>
          <w:sz w:val="24"/>
          <w:szCs w:val="24"/>
          <w:u w:val="single"/>
        </w:rPr>
      </w:pPr>
    </w:p>
    <w:p w14:paraId="55AD9CD4">
      <w:pPr>
        <w:spacing w:line="288" w:lineRule="auto"/>
        <w:contextualSpacing/>
        <w:jc w:val="both"/>
        <w:rPr>
          <w:rFonts w:asciiTheme="minorHAnsi" w:hAnsiTheme="minorHAnsi" w:cstheme="minorHAnsi"/>
          <w:b/>
          <w:sz w:val="24"/>
          <w:szCs w:val="24"/>
        </w:rPr>
      </w:pPr>
      <w:r>
        <w:rPr>
          <w:rFonts w:asciiTheme="minorHAnsi" w:hAnsiTheme="minorHAnsi" w:cstheme="minorHAnsi"/>
          <w:b/>
          <w:sz w:val="24"/>
          <w:szCs w:val="24"/>
        </w:rPr>
        <w:t xml:space="preserve">CLÁUSULA DÉCIMA PRIMEIRA: DO CANCELAMENTO DO REGISTRO DE PREÇOS: </w:t>
      </w:r>
    </w:p>
    <w:p w14:paraId="00664311">
      <w:pPr>
        <w:autoSpaceDE w:val="0"/>
        <w:autoSpaceDN w:val="0"/>
        <w:adjustRightInd w:val="0"/>
        <w:spacing w:line="288" w:lineRule="auto"/>
        <w:contextualSpacing/>
        <w:jc w:val="both"/>
        <w:rPr>
          <w:rFonts w:asciiTheme="minorHAnsi" w:hAnsiTheme="minorHAnsi" w:cstheme="minorHAnsi"/>
          <w:color w:val="231F20"/>
          <w:sz w:val="24"/>
          <w:szCs w:val="24"/>
        </w:rPr>
      </w:pPr>
    </w:p>
    <w:p w14:paraId="6E2792AE">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11.1 O cancelamento do registro de preços poderá ocorrer</w:t>
      </w:r>
      <w:r>
        <w:rPr>
          <w:rFonts w:asciiTheme="minorHAnsi" w:hAnsiTheme="minorHAnsi" w:cstheme="minorHAnsi"/>
          <w:sz w:val="24"/>
          <w:szCs w:val="24"/>
        </w:rPr>
        <w:t xml:space="preserve">, total ou parcialmente, pelo gerenciador, desde que devidamente comprovados e justificados: </w:t>
      </w:r>
    </w:p>
    <w:p w14:paraId="7F32FD31">
      <w:pPr>
        <w:autoSpaceDE w:val="0"/>
        <w:autoSpaceDN w:val="0"/>
        <w:adjustRightInd w:val="0"/>
        <w:spacing w:line="288" w:lineRule="auto"/>
        <w:contextualSpacing/>
        <w:jc w:val="both"/>
        <w:rPr>
          <w:rFonts w:asciiTheme="minorHAnsi" w:hAnsiTheme="minorHAnsi" w:cstheme="minorHAnsi"/>
          <w:sz w:val="24"/>
          <w:szCs w:val="24"/>
        </w:rPr>
      </w:pPr>
    </w:p>
    <w:p w14:paraId="62284340">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por razão de interesse público; </w:t>
      </w:r>
    </w:p>
    <w:p w14:paraId="3DA8D13B">
      <w:pPr>
        <w:autoSpaceDE w:val="0"/>
        <w:autoSpaceDN w:val="0"/>
        <w:adjustRightInd w:val="0"/>
        <w:spacing w:line="288" w:lineRule="auto"/>
        <w:contextualSpacing/>
        <w:jc w:val="both"/>
        <w:rPr>
          <w:rFonts w:asciiTheme="minorHAnsi" w:hAnsiTheme="minorHAnsi" w:cstheme="minorHAnsi"/>
          <w:sz w:val="24"/>
          <w:szCs w:val="24"/>
        </w:rPr>
      </w:pPr>
    </w:p>
    <w:p w14:paraId="106F9C41">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pelo cancelamento de todos os preços registrados; ou </w:t>
      </w:r>
    </w:p>
    <w:p w14:paraId="24CA1898">
      <w:pPr>
        <w:autoSpaceDE w:val="0"/>
        <w:autoSpaceDN w:val="0"/>
        <w:adjustRightInd w:val="0"/>
        <w:spacing w:line="288" w:lineRule="auto"/>
        <w:contextualSpacing/>
        <w:jc w:val="both"/>
        <w:rPr>
          <w:rFonts w:asciiTheme="minorHAnsi" w:hAnsiTheme="minorHAnsi" w:cstheme="minorHAnsi"/>
          <w:sz w:val="24"/>
          <w:szCs w:val="24"/>
        </w:rPr>
      </w:pPr>
    </w:p>
    <w:p w14:paraId="781E54C9">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c) a pedido do </w:t>
      </w:r>
      <w:r>
        <w:rPr>
          <w:rFonts w:asciiTheme="minorHAnsi" w:hAnsiTheme="minorHAnsi" w:cstheme="minorHAnsi"/>
          <w:color w:val="231F20"/>
          <w:sz w:val="24"/>
          <w:szCs w:val="24"/>
        </w:rPr>
        <w:t>fornecedor</w:t>
      </w:r>
      <w:r>
        <w:rPr>
          <w:rFonts w:asciiTheme="minorHAnsi" w:hAnsiTheme="minorHAnsi" w:cstheme="minorHAnsi"/>
          <w:sz w:val="24"/>
          <w:szCs w:val="24"/>
        </w:rPr>
        <w:t>, decorrente de fato superveniente, de caso fortuito ou força maior, que prejudique o cumprimento da Ata.</w:t>
      </w:r>
    </w:p>
    <w:p w14:paraId="3EA78D7E">
      <w:pPr>
        <w:spacing w:line="288" w:lineRule="auto"/>
        <w:contextualSpacing/>
        <w:jc w:val="both"/>
        <w:rPr>
          <w:rFonts w:asciiTheme="minorHAnsi" w:hAnsiTheme="minorHAnsi" w:cstheme="minorHAnsi"/>
          <w:sz w:val="24"/>
          <w:szCs w:val="24"/>
        </w:rPr>
      </w:pPr>
    </w:p>
    <w:p w14:paraId="3CEBF8F5">
      <w:pPr>
        <w:spacing w:line="288" w:lineRule="auto"/>
        <w:contextualSpacing/>
        <w:jc w:val="both"/>
        <w:rPr>
          <w:rFonts w:eastAsia="Arial" w:asciiTheme="minorHAnsi" w:hAnsiTheme="minorHAnsi" w:cstheme="minorHAnsi"/>
          <w:b/>
          <w:sz w:val="24"/>
          <w:szCs w:val="24"/>
        </w:rPr>
      </w:pPr>
      <w:r>
        <w:rPr>
          <w:rFonts w:eastAsia="Arial" w:asciiTheme="minorHAnsi" w:hAnsiTheme="minorHAnsi" w:cstheme="minorHAnsi"/>
          <w:b/>
          <w:sz w:val="24"/>
          <w:szCs w:val="24"/>
        </w:rPr>
        <w:t xml:space="preserve">CLÁUSULA DÉCIMA SEGUNDA: DOS CONTRATOS DECORRENTES DA ATA DE REGISTRO DE PREÇOS </w:t>
      </w:r>
    </w:p>
    <w:p w14:paraId="43BAB535">
      <w:pPr>
        <w:pStyle w:val="83"/>
        <w:numPr>
          <w:ilvl w:val="1"/>
          <w:numId w:val="0"/>
        </w:numPr>
        <w:autoSpaceDE w:val="0"/>
        <w:autoSpaceDN w:val="0"/>
        <w:adjustRightInd w:val="0"/>
        <w:spacing w:before="0" w:line="288" w:lineRule="auto"/>
        <w:contextualSpacing/>
        <w:rPr>
          <w:rFonts w:asciiTheme="minorHAnsi" w:hAnsiTheme="minorHAnsi" w:cstheme="minorHAnsi"/>
          <w:sz w:val="24"/>
          <w:szCs w:val="24"/>
        </w:rPr>
      </w:pPr>
    </w:p>
    <w:p w14:paraId="6CC682CD">
      <w:pPr>
        <w:pStyle w:val="83"/>
        <w:numPr>
          <w:ilvl w:val="1"/>
          <w:numId w:val="0"/>
        </w:numPr>
        <w:autoSpaceDE w:val="0"/>
        <w:autoSpaceDN w:val="0"/>
        <w:adjustRightInd w:val="0"/>
        <w:spacing w:before="0" w:after="0" w:line="288" w:lineRule="auto"/>
        <w:contextualSpacing/>
        <w:rPr>
          <w:rFonts w:asciiTheme="minorHAnsi" w:hAnsiTheme="minorHAnsi" w:cstheme="minorHAnsi"/>
          <w:b/>
          <w:sz w:val="24"/>
          <w:szCs w:val="24"/>
          <w:highlight w:val="yellow"/>
        </w:rPr>
      </w:pPr>
      <w:r>
        <w:rPr>
          <w:rFonts w:asciiTheme="minorHAnsi" w:hAnsiTheme="minorHAnsi" w:cstheme="minorHAnsi"/>
          <w:sz w:val="24"/>
          <w:szCs w:val="24"/>
        </w:rPr>
        <w:t xml:space="preserve">12.1 As </w:t>
      </w:r>
      <w:bookmarkStart w:id="47" w:name="_Hlk158816472"/>
      <w:r>
        <w:rPr>
          <w:rFonts w:asciiTheme="minorHAnsi" w:hAnsiTheme="minorHAnsi" w:cstheme="minorHAnsi"/>
          <w:sz w:val="24"/>
          <w:szCs w:val="24"/>
        </w:rPr>
        <w:t xml:space="preserve">condições gerais de execução do objeto, tais como os prazos para entrega e recebimento, as obrigações da Administração e do </w:t>
      </w:r>
      <w:r>
        <w:rPr>
          <w:rFonts w:asciiTheme="minorHAnsi" w:hAnsiTheme="minorHAnsi" w:cstheme="minorHAnsi"/>
          <w:color w:val="231F20"/>
          <w:sz w:val="24"/>
          <w:szCs w:val="24"/>
        </w:rPr>
        <w:t>fornecedor</w:t>
      </w:r>
      <w:r>
        <w:rPr>
          <w:rFonts w:asciiTheme="minorHAnsi" w:hAnsiTheme="minorHAnsi" w:cstheme="minorHAnsi"/>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eastAsia="Arial" w:asciiTheme="minorHAnsi" w:hAnsiTheme="minorHAnsi" w:cstheme="minorHAnsi"/>
          <w:sz w:val="24"/>
          <w:szCs w:val="24"/>
        </w:rPr>
        <w:t xml:space="preserve"> </w:t>
      </w:r>
      <w:r>
        <w:rPr>
          <w:rFonts w:asciiTheme="minorHAnsi" w:hAnsiTheme="minorHAnsi" w:cstheme="minorHAnsi"/>
          <w:color w:val="231F20"/>
          <w:sz w:val="24"/>
          <w:szCs w:val="24"/>
        </w:rPr>
        <w:t>no Termo de Referência e no contrato</w:t>
      </w:r>
      <w:bookmarkEnd w:id="47"/>
      <w:r>
        <w:rPr>
          <w:rFonts w:asciiTheme="minorHAnsi" w:hAnsiTheme="minorHAnsi" w:cstheme="minorHAnsi"/>
          <w:color w:val="231F20"/>
          <w:sz w:val="24"/>
          <w:szCs w:val="24"/>
        </w:rPr>
        <w:t>.</w:t>
      </w:r>
    </w:p>
    <w:p w14:paraId="1694D66E">
      <w:pPr>
        <w:tabs>
          <w:tab w:val="left" w:pos="1404"/>
        </w:tabs>
        <w:spacing w:line="288" w:lineRule="auto"/>
        <w:contextualSpacing/>
        <w:jc w:val="both"/>
        <w:rPr>
          <w:rFonts w:eastAsia="Arial" w:asciiTheme="minorHAnsi" w:hAnsiTheme="minorHAnsi" w:cstheme="minorHAnsi"/>
          <w:sz w:val="24"/>
          <w:szCs w:val="24"/>
        </w:rPr>
      </w:pPr>
    </w:p>
    <w:p w14:paraId="66F2F96C">
      <w:pPr>
        <w:tabs>
          <w:tab w:val="left" w:pos="1404"/>
        </w:tabs>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 xml:space="preserve">12.1.1 </w:t>
      </w:r>
      <w:r>
        <w:rPr>
          <w:rFonts w:asciiTheme="minorHAnsi" w:hAnsiTheme="minorHAnsi" w:cstheme="minorHAnsi"/>
          <w:sz w:val="24"/>
          <w:szCs w:val="24"/>
        </w:rPr>
        <w:t>Os contratos decorrentes de registro de preços poderão ser alterados, observado o disposto no art. 124 da Lei nº 14.133/2021.</w:t>
      </w:r>
    </w:p>
    <w:p w14:paraId="12579EAC">
      <w:pPr>
        <w:tabs>
          <w:tab w:val="left" w:pos="1404"/>
        </w:tabs>
        <w:spacing w:line="288" w:lineRule="auto"/>
        <w:contextualSpacing/>
        <w:jc w:val="both"/>
        <w:rPr>
          <w:rFonts w:eastAsia="Arial" w:asciiTheme="minorHAnsi" w:hAnsiTheme="minorHAnsi" w:cstheme="minorHAnsi"/>
          <w:sz w:val="24"/>
          <w:szCs w:val="24"/>
        </w:rPr>
      </w:pPr>
    </w:p>
    <w:p w14:paraId="466ED851">
      <w:pPr>
        <w:tabs>
          <w:tab w:val="left" w:pos="1404"/>
        </w:tabs>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rFonts w:eastAsia="Arial" w:asciiTheme="minorHAnsi" w:hAnsiTheme="minorHAnsi" w:cstheme="minorHAnsi"/>
          <w:sz w:val="24"/>
          <w:szCs w:val="24"/>
        </w:rPr>
        <w:t xml:space="preserve">12.2 </w:t>
      </w:r>
      <w:r>
        <w:rPr>
          <w:rFonts w:asciiTheme="minorHAnsi" w:hAnsiTheme="minorHAnsi" w:cstheme="minorHAnsi"/>
          <w:sz w:val="24"/>
          <w:szCs w:val="24"/>
        </w:rPr>
        <w:t xml:space="preserve">A contratação realizada pelo </w:t>
      </w:r>
      <w:r>
        <w:rPr>
          <w:rFonts w:asciiTheme="minorHAnsi" w:hAnsiTheme="minorHAnsi" w:cstheme="minorHAnsi"/>
          <w:bCs/>
          <w:sz w:val="24"/>
          <w:szCs w:val="24"/>
        </w:rPr>
        <w:t>gerenciador e pelos participantes</w:t>
      </w:r>
      <w:r>
        <w:rPr>
          <w:rFonts w:asciiTheme="minorHAnsi" w:hAnsiTheme="minorHAnsi" w:cstheme="minorHAnsi"/>
          <w:b/>
          <w:sz w:val="24"/>
          <w:szCs w:val="24"/>
        </w:rPr>
        <w:t xml:space="preserve"> </w:t>
      </w:r>
      <w:r>
        <w:rPr>
          <w:rFonts w:asciiTheme="minorHAnsi" w:hAnsiTheme="minorHAnsi" w:cstheme="minorHAnsi"/>
          <w:sz w:val="24"/>
          <w:szCs w:val="24"/>
        </w:rPr>
        <w:t xml:space="preserve">será formalizada, dentro do prazo de validade da Ata de Registro de Preços, por intermédio de </w:t>
      </w:r>
      <w:r>
        <w:rPr>
          <w:rFonts w:asciiTheme="minorHAnsi" w:hAnsiTheme="minorHAnsi" w:cstheme="minorHAnsi"/>
          <w:color w:val="000000" w:themeColor="text1"/>
          <w:sz w:val="24"/>
          <w:szCs w:val="24"/>
          <w14:textFill>
            <w14:solidFill>
              <w14:schemeClr w14:val="tx1"/>
            </w14:solidFill>
          </w14:textFill>
        </w:rPr>
        <w:t>instrumento contratual A</w:t>
      </w:r>
      <w:r>
        <w:rPr>
          <w:rFonts w:asciiTheme="minorHAnsi" w:hAnsiTheme="minorHAnsi" w:cstheme="minorHAnsi"/>
          <w:bCs/>
          <w:color w:val="000000" w:themeColor="text1"/>
          <w:sz w:val="24"/>
          <w:szCs w:val="24"/>
          <w14:textFill>
            <w14:solidFill>
              <w14:schemeClr w14:val="tx1"/>
            </w14:solidFill>
          </w14:textFill>
        </w:rPr>
        <w:t>nexo IX do Edital – Minuta de Contrato</w:t>
      </w:r>
      <w:r>
        <w:rPr>
          <w:rFonts w:asciiTheme="minorHAnsi" w:hAnsiTheme="minorHAnsi" w:cstheme="minorHAnsi"/>
          <w:color w:val="000000" w:themeColor="text1"/>
          <w:sz w:val="24"/>
          <w:szCs w:val="24"/>
          <w14:textFill>
            <w14:solidFill>
              <w14:schemeClr w14:val="tx1"/>
            </w14:solidFill>
          </w14:textFill>
        </w:rPr>
        <w:t>.</w:t>
      </w:r>
    </w:p>
    <w:p w14:paraId="256D7F3B">
      <w:pPr>
        <w:tabs>
          <w:tab w:val="left" w:pos="0"/>
        </w:tabs>
        <w:spacing w:line="360" w:lineRule="auto"/>
        <w:jc w:val="both"/>
        <w:rPr>
          <w:rFonts w:asciiTheme="minorHAnsi" w:hAnsiTheme="minorHAnsi" w:cstheme="minorHAnsi"/>
          <w:sz w:val="24"/>
          <w:szCs w:val="24"/>
          <w:highlight w:val="yellow"/>
        </w:rPr>
      </w:pPr>
    </w:p>
    <w:p w14:paraId="74B6D22C">
      <w:pPr>
        <w:spacing w:line="288" w:lineRule="auto"/>
        <w:contextualSpacing/>
        <w:jc w:val="both"/>
        <w:rPr>
          <w:rFonts w:asciiTheme="minorHAnsi" w:hAnsiTheme="minorHAnsi" w:cstheme="minorHAnsi"/>
          <w:b/>
          <w:bCs/>
          <w:sz w:val="24"/>
          <w:szCs w:val="24"/>
        </w:rPr>
      </w:pPr>
      <w:r>
        <w:rPr>
          <w:rFonts w:asciiTheme="minorHAnsi" w:hAnsiTheme="minorHAnsi" w:cstheme="minorHAnsi"/>
          <w:b/>
          <w:bCs/>
          <w:sz w:val="24"/>
          <w:szCs w:val="24"/>
        </w:rPr>
        <w:t>CLÁUSULA DÉCIMA TERCEIRA: DAS INFRAÇÕES ADMINISTRATIVAS E SANÇÕES</w:t>
      </w:r>
    </w:p>
    <w:p w14:paraId="24A9D6BA">
      <w:pPr>
        <w:spacing w:line="288" w:lineRule="auto"/>
        <w:contextualSpacing/>
        <w:jc w:val="both"/>
        <w:rPr>
          <w:rFonts w:asciiTheme="minorHAnsi" w:hAnsiTheme="minorHAnsi" w:cstheme="minorHAnsi"/>
          <w:sz w:val="24"/>
          <w:szCs w:val="24"/>
        </w:rPr>
      </w:pPr>
    </w:p>
    <w:p w14:paraId="229F510C">
      <w:pPr>
        <w:pStyle w:val="83"/>
        <w:numPr>
          <w:ilvl w:val="1"/>
          <w:numId w:val="0"/>
        </w:numPr>
        <w:autoSpaceDE w:val="0"/>
        <w:autoSpaceDN w:val="0"/>
        <w:adjustRightInd w:val="0"/>
        <w:spacing w:after="0" w:line="288" w:lineRule="auto"/>
        <w:contextualSpacing/>
        <w:rPr>
          <w:rFonts w:asciiTheme="minorHAnsi" w:hAnsiTheme="minorHAnsi" w:cstheme="minorHAnsi"/>
          <w:sz w:val="24"/>
          <w:szCs w:val="24"/>
        </w:rPr>
      </w:pPr>
      <w:r>
        <w:rPr>
          <w:rFonts w:asciiTheme="minorHAnsi" w:hAnsiTheme="minorHAnsi" w:cstheme="minorHAnsi"/>
          <w:sz w:val="24"/>
          <w:szCs w:val="24"/>
        </w:rPr>
        <w:t>13.1 O descumprimento da Ata de Registro de Preços ensejará a aplicação das penalidades estabelecidas no 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w:t>
      </w:r>
    </w:p>
    <w:p w14:paraId="54F50B08">
      <w:pPr>
        <w:spacing w:line="288" w:lineRule="auto"/>
        <w:contextualSpacing/>
        <w:jc w:val="both"/>
        <w:rPr>
          <w:rFonts w:asciiTheme="minorHAnsi" w:hAnsiTheme="minorHAnsi" w:cstheme="minorHAnsi"/>
          <w:sz w:val="24"/>
          <w:szCs w:val="24"/>
        </w:rPr>
      </w:pPr>
    </w:p>
    <w:p w14:paraId="57B50B4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577F30D5">
      <w:pPr>
        <w:spacing w:line="288" w:lineRule="auto"/>
        <w:contextualSpacing/>
        <w:jc w:val="both"/>
        <w:rPr>
          <w:rFonts w:asciiTheme="minorHAnsi" w:hAnsiTheme="minorHAnsi" w:cstheme="minorHAnsi"/>
          <w:sz w:val="24"/>
          <w:szCs w:val="24"/>
        </w:rPr>
      </w:pPr>
    </w:p>
    <w:p w14:paraId="45814D7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13.3 Compete aos participantes e aos </w:t>
      </w:r>
      <w:r>
        <w:rPr>
          <w:rFonts w:asciiTheme="minorHAnsi" w:hAnsiTheme="minorHAnsi" w:cstheme="minorHAnsi"/>
          <w:bCs/>
          <w:color w:val="231F20"/>
          <w:sz w:val="24"/>
          <w:szCs w:val="24"/>
        </w:rPr>
        <w:t xml:space="preserve">não-participantes </w:t>
      </w:r>
      <w:r>
        <w:rPr>
          <w:rFonts w:asciiTheme="minorHAnsi" w:hAnsiTheme="minorHAnsi" w:cstheme="minorHAnsi"/>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0C86CD1E">
      <w:pPr>
        <w:spacing w:line="288" w:lineRule="auto"/>
        <w:contextualSpacing/>
        <w:jc w:val="both"/>
        <w:rPr>
          <w:rFonts w:asciiTheme="minorHAnsi" w:hAnsiTheme="minorHAnsi" w:cstheme="minorHAnsi"/>
          <w:sz w:val="24"/>
          <w:szCs w:val="24"/>
        </w:rPr>
      </w:pPr>
    </w:p>
    <w:p w14:paraId="2A77B26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13.5 A aplicação das penalidades deverá observar o procedimento estabelecido no instrumento convocatório e contrato,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w:t>
      </w:r>
    </w:p>
    <w:p w14:paraId="4D048764">
      <w:pPr>
        <w:spacing w:line="288" w:lineRule="auto"/>
        <w:contextualSpacing/>
        <w:jc w:val="both"/>
        <w:rPr>
          <w:rFonts w:asciiTheme="minorHAnsi" w:hAnsiTheme="minorHAnsi" w:cstheme="minorHAnsi"/>
          <w:sz w:val="24"/>
          <w:szCs w:val="24"/>
        </w:rPr>
      </w:pPr>
    </w:p>
    <w:p w14:paraId="41CADCF9">
      <w:pPr>
        <w:spacing w:line="288" w:lineRule="auto"/>
        <w:contextualSpacing/>
        <w:jc w:val="both"/>
        <w:rPr>
          <w:rFonts w:eastAsia="Arial" w:asciiTheme="minorHAnsi" w:hAnsiTheme="minorHAnsi" w:cstheme="minorHAnsi"/>
          <w:b/>
          <w:sz w:val="24"/>
          <w:szCs w:val="24"/>
        </w:rPr>
      </w:pPr>
      <w:r>
        <w:rPr>
          <w:rFonts w:eastAsia="Arial" w:asciiTheme="minorHAnsi" w:hAnsiTheme="minorHAnsi" w:cstheme="minorHAnsi"/>
          <w:b/>
          <w:sz w:val="24"/>
          <w:szCs w:val="24"/>
        </w:rPr>
        <w:t>CLÁUSULA DÉCIMA QUARTA: DOS RECURSOS ORÇAMENTÁRIOS</w:t>
      </w:r>
    </w:p>
    <w:p w14:paraId="1E8C078A">
      <w:pPr>
        <w:spacing w:line="288" w:lineRule="auto"/>
        <w:contextualSpacing/>
        <w:jc w:val="both"/>
        <w:rPr>
          <w:rFonts w:eastAsia="Arial" w:asciiTheme="minorHAnsi" w:hAnsiTheme="minorHAnsi" w:cstheme="minorHAnsi"/>
          <w:sz w:val="24"/>
          <w:szCs w:val="24"/>
        </w:rPr>
      </w:pPr>
    </w:p>
    <w:p w14:paraId="7D09ECC1">
      <w:pPr>
        <w:spacing w:line="288" w:lineRule="auto"/>
        <w:contextualSpacing/>
        <w:jc w:val="both"/>
        <w:rPr>
          <w:rFonts w:asciiTheme="minorHAnsi" w:hAnsiTheme="minorHAnsi" w:cstheme="minorHAnsi"/>
          <w:bCs/>
          <w:sz w:val="24"/>
          <w:szCs w:val="24"/>
        </w:rPr>
      </w:pPr>
      <w:r>
        <w:rPr>
          <w:rFonts w:eastAsia="Arial" w:asciiTheme="minorHAnsi" w:hAnsiTheme="minorHAnsi" w:cstheme="minorHAnsi"/>
          <w:sz w:val="24"/>
          <w:szCs w:val="24"/>
        </w:rPr>
        <w:t xml:space="preserve">14.1 Os recursos necessários para as contratações decorrentes desta Ata de Registro de Preços correrão por conta da Natureza da Despesa e do Programa de Trabalho próprios do </w:t>
      </w:r>
      <w:r>
        <w:rPr>
          <w:rFonts w:asciiTheme="minorHAnsi" w:hAnsiTheme="minorHAnsi" w:cstheme="minorHAnsi"/>
          <w:bCs/>
          <w:sz w:val="24"/>
          <w:szCs w:val="24"/>
        </w:rPr>
        <w:t>gerenciador, dos participantes e dos não-participantes.</w:t>
      </w:r>
    </w:p>
    <w:p w14:paraId="00CCAE17">
      <w:pPr>
        <w:spacing w:line="288" w:lineRule="auto"/>
        <w:contextualSpacing/>
        <w:jc w:val="both"/>
        <w:rPr>
          <w:rFonts w:asciiTheme="minorHAnsi" w:hAnsiTheme="minorHAnsi" w:cstheme="minorHAnsi"/>
          <w:b/>
          <w:sz w:val="24"/>
          <w:szCs w:val="24"/>
          <w:highlight w:val="yellow"/>
        </w:rPr>
      </w:pPr>
    </w:p>
    <w:p w14:paraId="473F5324">
      <w:pPr>
        <w:spacing w:line="288" w:lineRule="auto"/>
        <w:contextualSpacing/>
        <w:jc w:val="both"/>
        <w:rPr>
          <w:rFonts w:asciiTheme="minorHAnsi" w:hAnsiTheme="minorHAnsi" w:cstheme="minorHAnsi"/>
          <w:b/>
          <w:sz w:val="24"/>
          <w:szCs w:val="24"/>
        </w:rPr>
      </w:pPr>
      <w:r>
        <w:rPr>
          <w:rFonts w:asciiTheme="minorHAnsi" w:hAnsiTheme="minorHAnsi" w:cstheme="minorHAnsi"/>
          <w:b/>
          <w:sz w:val="24"/>
          <w:szCs w:val="24"/>
        </w:rPr>
        <w:t>CLÁUSULA DÉCIMA QUINTA:</w:t>
      </w:r>
      <w:r>
        <w:rPr>
          <w:rFonts w:eastAsia="Arial" w:asciiTheme="minorHAnsi" w:hAnsiTheme="minorHAnsi" w:cstheme="minorHAnsi"/>
          <w:b/>
          <w:sz w:val="24"/>
          <w:szCs w:val="24"/>
        </w:rPr>
        <w:t xml:space="preserve"> </w:t>
      </w:r>
      <w:r>
        <w:rPr>
          <w:rFonts w:asciiTheme="minorHAnsi" w:hAnsiTheme="minorHAnsi" w:cstheme="minorHAnsi"/>
          <w:b/>
          <w:sz w:val="24"/>
          <w:szCs w:val="24"/>
        </w:rPr>
        <w:t>DO FORO DE ELEIÇÃO</w:t>
      </w:r>
    </w:p>
    <w:p w14:paraId="63655B0D">
      <w:pPr>
        <w:spacing w:line="288" w:lineRule="auto"/>
        <w:contextualSpacing/>
        <w:jc w:val="both"/>
        <w:rPr>
          <w:rFonts w:asciiTheme="minorHAnsi" w:hAnsiTheme="minorHAnsi" w:cstheme="minorHAnsi"/>
          <w:sz w:val="24"/>
          <w:szCs w:val="24"/>
        </w:rPr>
      </w:pPr>
    </w:p>
    <w:p w14:paraId="4262F84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69DAE373">
      <w:pPr>
        <w:widowControl w:val="0"/>
        <w:autoSpaceDE w:val="0"/>
        <w:autoSpaceDN w:val="0"/>
        <w:adjustRightInd w:val="0"/>
        <w:spacing w:before="120" w:after="120" w:line="288" w:lineRule="auto"/>
        <w:contextualSpacing/>
        <w:jc w:val="both"/>
        <w:rPr>
          <w:rFonts w:asciiTheme="minorHAnsi" w:hAnsiTheme="minorHAnsi" w:cstheme="minorHAnsi"/>
          <w:sz w:val="24"/>
          <w:szCs w:val="24"/>
        </w:rPr>
      </w:pPr>
    </w:p>
    <w:p w14:paraId="0D54AD10">
      <w:pPr>
        <w:widowControl w:val="0"/>
        <w:autoSpaceDE w:val="0"/>
        <w:autoSpaceDN w:val="0"/>
        <w:adjustRightInd w:val="0"/>
        <w:spacing w:before="120" w:after="120" w:line="288" w:lineRule="auto"/>
        <w:contextualSpacing/>
        <w:jc w:val="both"/>
        <w:rPr>
          <w:rFonts w:asciiTheme="minorHAnsi" w:hAnsiTheme="minorHAnsi" w:cstheme="minorHAnsi"/>
          <w:i/>
          <w:iCs/>
          <w:color w:val="FF0000"/>
          <w:sz w:val="24"/>
          <w:szCs w:val="24"/>
        </w:rPr>
      </w:pPr>
      <w:r>
        <w:rPr>
          <w:rFonts w:asciiTheme="minorHAnsi" w:hAnsiTheme="minorHAnsi" w:cstheme="minorHAnsi"/>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04800313">
      <w:pPr>
        <w:spacing w:line="288" w:lineRule="auto"/>
        <w:contextualSpacing/>
        <w:jc w:val="both"/>
        <w:rPr>
          <w:rFonts w:asciiTheme="minorHAnsi" w:hAnsiTheme="minorHAnsi" w:cstheme="minorHAnsi"/>
          <w:sz w:val="24"/>
          <w:szCs w:val="24"/>
        </w:rPr>
      </w:pPr>
    </w:p>
    <w:p w14:paraId="3E02B596">
      <w:pPr>
        <w:spacing w:line="288" w:lineRule="auto"/>
        <w:contextualSpacing/>
        <w:jc w:val="both"/>
        <w:rPr>
          <w:rFonts w:asciiTheme="minorHAnsi" w:hAnsiTheme="minorHAnsi" w:cstheme="minorHAnsi"/>
          <w:sz w:val="24"/>
          <w:szCs w:val="24"/>
        </w:rPr>
      </w:pPr>
    </w:p>
    <w:p w14:paraId="08FD127D">
      <w:pPr>
        <w:pStyle w:val="83"/>
        <w:spacing w:before="0" w:after="0" w:line="288" w:lineRule="auto"/>
        <w:ind w:left="0" w:firstLine="567"/>
        <w:contextualSpacing/>
        <w:jc w:val="center"/>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Valença, xxx de xxx de 2025</w:t>
      </w:r>
    </w:p>
    <w:p w14:paraId="6FBAF476">
      <w:pPr>
        <w:pStyle w:val="83"/>
        <w:spacing w:before="0" w:after="0" w:line="288" w:lineRule="auto"/>
        <w:ind w:left="0" w:firstLine="567"/>
        <w:contextualSpacing/>
        <w:jc w:val="center"/>
        <w:rPr>
          <w:rFonts w:asciiTheme="minorHAnsi" w:hAnsiTheme="minorHAnsi" w:cstheme="minorHAnsi"/>
          <w:color w:val="FF0000"/>
          <w:sz w:val="24"/>
          <w:szCs w:val="24"/>
        </w:rPr>
      </w:pPr>
    </w:p>
    <w:p w14:paraId="724155C4">
      <w:pPr>
        <w:pStyle w:val="83"/>
        <w:spacing w:before="0" w:after="0" w:line="288" w:lineRule="auto"/>
        <w:ind w:left="0" w:firstLine="567"/>
        <w:contextualSpacing/>
        <w:jc w:val="center"/>
        <w:rPr>
          <w:rFonts w:asciiTheme="minorHAnsi" w:hAnsiTheme="minorHAnsi" w:cstheme="minorHAnsi"/>
          <w:color w:val="auto"/>
          <w:sz w:val="24"/>
          <w:szCs w:val="24"/>
        </w:rPr>
      </w:pPr>
    </w:p>
    <w:p w14:paraId="4F8426A1">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_________________________</w:t>
      </w:r>
    </w:p>
    <w:p w14:paraId="1BCAD405">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sz w:val="24"/>
          <w:szCs w:val="24"/>
        </w:rPr>
        <w:t>Paulo Cesar Pereira de Souza</w:t>
      </w:r>
    </w:p>
    <w:p w14:paraId="4F347C03">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sz w:val="24"/>
          <w:szCs w:val="24"/>
        </w:rPr>
        <w:t>Secretária Municipal de Serviços Públicos</w:t>
      </w:r>
    </w:p>
    <w:p w14:paraId="2B8661C6">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MUNICÍPIO DE VALENÇA</w:t>
      </w:r>
    </w:p>
    <w:p w14:paraId="5D61A4DF">
      <w:pPr>
        <w:spacing w:line="288" w:lineRule="auto"/>
        <w:ind w:firstLine="567"/>
        <w:contextualSpacing/>
        <w:jc w:val="center"/>
        <w:rPr>
          <w:rFonts w:asciiTheme="minorHAnsi" w:hAnsiTheme="minorHAnsi" w:cstheme="minorHAnsi"/>
          <w:bCs/>
          <w:sz w:val="24"/>
          <w:szCs w:val="24"/>
        </w:rPr>
      </w:pPr>
    </w:p>
    <w:p w14:paraId="05FEE4D8">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sz w:val="24"/>
          <w:szCs w:val="24"/>
        </w:rPr>
        <w:t>_________________________</w:t>
      </w:r>
    </w:p>
    <w:p w14:paraId="1E9DE02D">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bCs/>
          <w:sz w:val="24"/>
          <w:szCs w:val="24"/>
        </w:rPr>
        <w:t>Representante</w:t>
      </w:r>
      <w:r>
        <w:rPr>
          <w:rFonts w:asciiTheme="minorHAnsi" w:hAnsiTheme="minorHAnsi" w:cstheme="minorHAnsi"/>
          <w:sz w:val="24"/>
          <w:szCs w:val="24"/>
        </w:rPr>
        <w:t xml:space="preserve"> legal do CONTRATADO</w:t>
      </w:r>
    </w:p>
    <w:p w14:paraId="29ADF08C">
      <w:pPr>
        <w:spacing w:line="288" w:lineRule="auto"/>
        <w:contextualSpacing/>
        <w:jc w:val="both"/>
        <w:rPr>
          <w:rFonts w:asciiTheme="minorHAnsi" w:hAnsiTheme="minorHAnsi" w:cstheme="minorHAnsi"/>
          <w:color w:val="FF0000"/>
          <w:sz w:val="24"/>
          <w:szCs w:val="24"/>
        </w:rPr>
      </w:pPr>
    </w:p>
    <w:p w14:paraId="10F1E84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TESTEMUNHAS:</w:t>
      </w:r>
    </w:p>
    <w:p w14:paraId="2B69A9B7">
      <w:pPr>
        <w:spacing w:line="288" w:lineRule="auto"/>
        <w:contextualSpacing/>
        <w:rPr>
          <w:rFonts w:asciiTheme="minorHAnsi" w:hAnsiTheme="minorHAnsi" w:cstheme="minorHAnsi"/>
          <w:sz w:val="24"/>
          <w:szCs w:val="24"/>
        </w:rPr>
      </w:pPr>
      <w:r>
        <w:rPr>
          <w:rFonts w:asciiTheme="minorHAnsi" w:hAnsiTheme="minorHAnsi" w:cstheme="minorHAnsi"/>
          <w:sz w:val="24"/>
          <w:szCs w:val="24"/>
        </w:rPr>
        <w:t>1-</w:t>
      </w:r>
    </w:p>
    <w:p w14:paraId="0FA09FDC">
      <w:pPr>
        <w:spacing w:line="288" w:lineRule="auto"/>
        <w:contextualSpacing/>
        <w:rPr>
          <w:rFonts w:asciiTheme="minorHAnsi" w:hAnsiTheme="minorHAnsi" w:cstheme="minorHAnsi"/>
          <w:sz w:val="24"/>
          <w:szCs w:val="24"/>
        </w:rPr>
      </w:pPr>
      <w:r>
        <w:rPr>
          <w:rFonts w:asciiTheme="minorHAnsi" w:hAnsiTheme="minorHAnsi" w:cstheme="minorHAnsi"/>
          <w:sz w:val="24"/>
          <w:szCs w:val="24"/>
        </w:rPr>
        <w:t xml:space="preserve">2- </w:t>
      </w:r>
    </w:p>
    <w:p w14:paraId="20216E40">
      <w:pPr>
        <w:spacing w:line="360" w:lineRule="auto"/>
        <w:jc w:val="both"/>
        <w:rPr>
          <w:b/>
        </w:rPr>
      </w:pPr>
    </w:p>
    <w:p w14:paraId="3D8F50FC">
      <w:pPr>
        <w:spacing w:line="360" w:lineRule="auto"/>
        <w:jc w:val="both"/>
        <w:rPr>
          <w:b/>
        </w:rPr>
      </w:pPr>
    </w:p>
    <w:p w14:paraId="3E22B52E">
      <w:pPr>
        <w:spacing w:line="360" w:lineRule="auto"/>
        <w:jc w:val="both"/>
        <w:rPr>
          <w:b/>
        </w:rPr>
      </w:pPr>
    </w:p>
    <w:p w14:paraId="548D7330">
      <w:pPr>
        <w:spacing w:line="360" w:lineRule="auto"/>
        <w:jc w:val="both"/>
        <w:rPr>
          <w:b/>
        </w:rPr>
      </w:pPr>
    </w:p>
    <w:p w14:paraId="5188CB3C">
      <w:pPr>
        <w:spacing w:line="360" w:lineRule="auto"/>
        <w:jc w:val="both"/>
        <w:rPr>
          <w:rFonts w:asciiTheme="minorHAnsi" w:hAnsiTheme="minorHAnsi" w:cstheme="minorHAnsi"/>
          <w:b/>
          <w:sz w:val="24"/>
          <w:szCs w:val="24"/>
        </w:rPr>
      </w:pPr>
      <w:r>
        <w:rPr>
          <w:rFonts w:asciiTheme="minorHAnsi" w:hAnsiTheme="minorHAnsi" w:cstheme="minorHAnsi"/>
          <w:b/>
          <w:sz w:val="24"/>
          <w:szCs w:val="24"/>
        </w:rPr>
        <w:t xml:space="preserve">Anexos: </w:t>
      </w:r>
    </w:p>
    <w:p w14:paraId="07E98BA0">
      <w:pPr>
        <w:spacing w:line="360" w:lineRule="auto"/>
        <w:jc w:val="both"/>
        <w:rPr>
          <w:rFonts w:asciiTheme="minorHAnsi" w:hAnsiTheme="minorHAnsi" w:cstheme="minorHAnsi"/>
          <w:sz w:val="24"/>
          <w:szCs w:val="24"/>
        </w:rPr>
      </w:pPr>
      <w:r>
        <w:rPr>
          <w:rFonts w:asciiTheme="minorHAnsi" w:hAnsiTheme="minorHAnsi" w:cstheme="minorHAnsi"/>
          <w:sz w:val="24"/>
          <w:szCs w:val="24"/>
        </w:rPr>
        <w:t>Anexo I – Consolidação das Informações da Ata de Registro de Preços</w:t>
      </w:r>
    </w:p>
    <w:p w14:paraId="259E2FE6">
      <w:pPr>
        <w:spacing w:line="360" w:lineRule="auto"/>
        <w:jc w:val="both"/>
        <w:rPr>
          <w:rFonts w:asciiTheme="minorHAnsi" w:hAnsiTheme="minorHAnsi" w:cstheme="minorHAnsi"/>
          <w:sz w:val="24"/>
          <w:szCs w:val="24"/>
        </w:rPr>
      </w:pPr>
      <w:r>
        <w:rPr>
          <w:rFonts w:asciiTheme="minorHAnsi" w:hAnsiTheme="minorHAnsi" w:cstheme="minorHAnsi"/>
          <w:sz w:val="24"/>
          <w:szCs w:val="24"/>
        </w:rPr>
        <w:t xml:space="preserve">Anexo II – Cadastro de Reserva </w:t>
      </w:r>
    </w:p>
    <w:p w14:paraId="40A05BED">
      <w:pPr>
        <w:spacing w:line="360" w:lineRule="auto"/>
        <w:jc w:val="both"/>
        <w:rPr>
          <w:rFonts w:asciiTheme="minorHAnsi" w:hAnsiTheme="minorHAnsi" w:cstheme="minorHAnsi"/>
          <w:b/>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Anexo III – Relação de órgãos/entidades participantes</w:t>
      </w:r>
    </w:p>
    <w:p w14:paraId="31283388">
      <w:pPr>
        <w:spacing w:line="288" w:lineRule="auto"/>
        <w:contextualSpacing/>
        <w:jc w:val="center"/>
        <w:rPr>
          <w:rFonts w:eastAsia="Calibri" w:asciiTheme="minorHAnsi" w:hAnsiTheme="minorHAnsi" w:cstheme="minorHAnsi"/>
          <w:b/>
          <w:bCs/>
          <w:sz w:val="24"/>
          <w:szCs w:val="24"/>
          <w:lang w:eastAsia="en-US"/>
        </w:rPr>
      </w:pPr>
    </w:p>
    <w:p w14:paraId="6E4DB2A8">
      <w:pPr>
        <w:spacing w:line="288" w:lineRule="auto"/>
        <w:contextualSpacing/>
        <w:jc w:val="center"/>
        <w:rPr>
          <w:rFonts w:eastAsia="Calibri" w:asciiTheme="minorHAnsi" w:hAnsiTheme="minorHAnsi" w:cstheme="minorHAnsi"/>
          <w:b/>
          <w:bCs/>
          <w:sz w:val="24"/>
          <w:szCs w:val="24"/>
          <w:lang w:eastAsia="en-US"/>
        </w:rPr>
      </w:pPr>
    </w:p>
    <w:p w14:paraId="4A5EBF02">
      <w:pPr>
        <w:jc w:val="center"/>
        <w:rPr>
          <w:rFonts w:asciiTheme="minorHAnsi" w:hAnsiTheme="minorHAnsi" w:cstheme="minorHAnsi"/>
          <w:b/>
          <w:sz w:val="24"/>
          <w:szCs w:val="24"/>
          <w:u w:val="single"/>
        </w:rPr>
      </w:pPr>
      <w:r>
        <w:rPr>
          <w:rFonts w:asciiTheme="minorHAnsi" w:hAnsiTheme="minorHAnsi" w:cstheme="minorHAnsi"/>
          <w:b/>
          <w:sz w:val="24"/>
          <w:szCs w:val="24"/>
          <w:u w:val="single"/>
        </w:rPr>
        <w:t>Anexo I – Consolidação das Informações da Ata de Registro de Preços</w:t>
      </w:r>
    </w:p>
    <w:p w14:paraId="2FD29362">
      <w:pPr>
        <w:jc w:val="center"/>
        <w:rPr>
          <w:rFonts w:asciiTheme="minorHAnsi" w:hAnsiTheme="minorHAnsi" w:cstheme="minorHAnsi"/>
          <w:b/>
          <w:sz w:val="24"/>
          <w:szCs w:val="24"/>
          <w:u w:val="single"/>
        </w:rPr>
      </w:pPr>
    </w:p>
    <w:p w14:paraId="3C6CE068">
      <w:pPr>
        <w:jc w:val="center"/>
        <w:rPr>
          <w:rFonts w:eastAsia="Arial" w:asciiTheme="minorHAnsi" w:hAnsiTheme="minorHAnsi" w:cstheme="minorHAnsi"/>
          <w:b/>
          <w:sz w:val="24"/>
          <w:szCs w:val="24"/>
        </w:rPr>
      </w:pPr>
    </w:p>
    <w:p w14:paraId="37E9CC66">
      <w:pPr>
        <w:ind w:hanging="426"/>
        <w:rPr>
          <w:rFonts w:eastAsia="Arial" w:asciiTheme="minorHAnsi" w:hAnsiTheme="minorHAnsi" w:cstheme="minorHAnsi"/>
          <w:b/>
          <w:sz w:val="24"/>
          <w:szCs w:val="24"/>
        </w:rPr>
      </w:pPr>
      <w:r>
        <w:rPr>
          <w:rFonts w:eastAsia="Arial" w:asciiTheme="minorHAnsi" w:hAnsiTheme="minorHAnsi" w:cstheme="minorHAnsi"/>
          <w:b/>
          <w:sz w:val="24"/>
          <w:szCs w:val="24"/>
        </w:rPr>
        <w:t>ATA DE REGISTRO DE PREÇOS nº ___/___</w:t>
      </w:r>
    </w:p>
    <w:p w14:paraId="1F533DFF">
      <w:pPr>
        <w:ind w:hanging="426"/>
        <w:rPr>
          <w:rFonts w:eastAsia="Arial" w:asciiTheme="minorHAnsi" w:hAnsiTheme="minorHAnsi" w:cstheme="minorHAnsi"/>
          <w:b/>
          <w:sz w:val="24"/>
          <w:szCs w:val="24"/>
        </w:rPr>
      </w:pPr>
      <w:r>
        <w:rPr>
          <w:rFonts w:eastAsia="Arial" w:asciiTheme="minorHAnsi" w:hAnsiTheme="minorHAnsi" w:cstheme="minorHAnsi"/>
          <w:b/>
          <w:sz w:val="24"/>
          <w:szCs w:val="24"/>
        </w:rPr>
        <w:t>ÓRGÃO GERENCIADOR:</w:t>
      </w:r>
    </w:p>
    <w:p w14:paraId="577E2A6A">
      <w:pPr>
        <w:ind w:hanging="426"/>
        <w:rPr>
          <w:rFonts w:eastAsia="Arial" w:asciiTheme="minorHAnsi" w:hAnsiTheme="minorHAnsi" w:cstheme="minorHAnsi"/>
          <w:b/>
          <w:sz w:val="24"/>
          <w:szCs w:val="24"/>
        </w:rPr>
      </w:pPr>
      <w:r>
        <w:rPr>
          <w:rFonts w:eastAsia="Arial" w:asciiTheme="minorHAnsi" w:hAnsiTheme="minorHAnsi" w:cstheme="minorHAnsi"/>
          <w:b/>
          <w:sz w:val="24"/>
          <w:szCs w:val="24"/>
        </w:rPr>
        <w:t>OBJETO:</w:t>
      </w:r>
    </w:p>
    <w:p w14:paraId="1E2E08FD">
      <w:pPr>
        <w:ind w:hanging="426"/>
        <w:rPr>
          <w:rFonts w:eastAsia="Arial" w:asciiTheme="minorHAnsi" w:hAnsiTheme="minorHAnsi" w:cstheme="minorHAnsi"/>
          <w:b/>
          <w:sz w:val="24"/>
          <w:szCs w:val="24"/>
        </w:rPr>
      </w:pPr>
      <w:r>
        <w:rPr>
          <w:rFonts w:eastAsia="Arial" w:asciiTheme="minorHAnsi" w:hAnsiTheme="minorHAnsi" w:cstheme="minorHAnsi"/>
          <w:b/>
          <w:sz w:val="24"/>
          <w:szCs w:val="24"/>
        </w:rPr>
        <w:t xml:space="preserve">FORNECEDOR: </w:t>
      </w:r>
    </w:p>
    <w:p w14:paraId="671B9BA3">
      <w:pPr>
        <w:ind w:hanging="426"/>
        <w:rPr>
          <w:rFonts w:eastAsia="Arial" w:asciiTheme="minorHAnsi" w:hAnsiTheme="minorHAnsi" w:cstheme="minorHAnsi"/>
          <w:b/>
          <w:sz w:val="24"/>
          <w:szCs w:val="24"/>
        </w:rPr>
      </w:pPr>
    </w:p>
    <w:p w14:paraId="292EB23B">
      <w:pPr>
        <w:jc w:val="center"/>
        <w:rPr>
          <w:rFonts w:eastAsia="Arial" w:asciiTheme="minorHAnsi" w:hAnsiTheme="minorHAnsi" w:cstheme="minorHAnsi"/>
          <w:b/>
          <w:sz w:val="24"/>
          <w:szCs w:val="24"/>
        </w:rPr>
      </w:pPr>
    </w:p>
    <w:tbl>
      <w:tblPr>
        <w:tblStyle w:val="9"/>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503D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7F783821">
            <w:pPr>
              <w:jc w:val="center"/>
              <w:rPr>
                <w:rFonts w:eastAsia="Arial" w:asciiTheme="minorHAnsi" w:hAnsiTheme="minorHAnsi" w:cstheme="minorHAnsi"/>
                <w:b/>
                <w:color w:val="FF0000"/>
                <w:sz w:val="24"/>
                <w:szCs w:val="24"/>
              </w:rPr>
            </w:pPr>
          </w:p>
        </w:tc>
        <w:tc>
          <w:tcPr>
            <w:tcW w:w="851" w:type="dxa"/>
            <w:shd w:val="clear" w:color="auto" w:fill="auto"/>
          </w:tcPr>
          <w:p w14:paraId="420E3AC1">
            <w:pPr>
              <w:jc w:val="center"/>
              <w:rPr>
                <w:rFonts w:eastAsia="Arial" w:asciiTheme="minorHAnsi" w:hAnsiTheme="minorHAnsi" w:cstheme="minorHAnsi"/>
                <w:b/>
                <w:sz w:val="24"/>
                <w:szCs w:val="24"/>
              </w:rPr>
            </w:pPr>
            <w:r>
              <w:rPr>
                <w:rFonts w:eastAsia="Arial" w:asciiTheme="minorHAnsi" w:hAnsiTheme="minorHAnsi" w:cstheme="minorHAnsi"/>
                <w:b/>
                <w:sz w:val="24"/>
                <w:szCs w:val="24"/>
              </w:rPr>
              <w:t>ITEM</w:t>
            </w:r>
          </w:p>
          <w:p w14:paraId="36F0E631">
            <w:pPr>
              <w:jc w:val="center"/>
              <w:rPr>
                <w:rFonts w:eastAsia="Arial" w:asciiTheme="minorHAnsi" w:hAnsiTheme="minorHAnsi" w:cstheme="minorHAnsi"/>
                <w:b/>
                <w:sz w:val="24"/>
                <w:szCs w:val="24"/>
              </w:rPr>
            </w:pPr>
          </w:p>
        </w:tc>
        <w:tc>
          <w:tcPr>
            <w:tcW w:w="1134" w:type="dxa"/>
            <w:shd w:val="clear" w:color="auto" w:fill="auto"/>
          </w:tcPr>
          <w:p w14:paraId="52BBA4BD">
            <w:pPr>
              <w:jc w:val="center"/>
              <w:rPr>
                <w:rFonts w:eastAsia="Arial" w:asciiTheme="minorHAnsi" w:hAnsiTheme="minorHAnsi" w:cstheme="minorHAnsi"/>
                <w:b/>
                <w:sz w:val="24"/>
                <w:szCs w:val="24"/>
              </w:rPr>
            </w:pPr>
            <w:r>
              <w:rPr>
                <w:rFonts w:eastAsia="Arial" w:asciiTheme="minorHAnsi" w:hAnsiTheme="minorHAnsi" w:cstheme="minorHAnsi"/>
                <w:b/>
                <w:sz w:val="24"/>
                <w:szCs w:val="24"/>
              </w:rPr>
              <w:t>CÓD.</w:t>
            </w:r>
          </w:p>
          <w:p w14:paraId="03ABD6AF">
            <w:pPr>
              <w:jc w:val="center"/>
              <w:rPr>
                <w:rFonts w:eastAsia="Arial" w:asciiTheme="minorHAnsi" w:hAnsiTheme="minorHAnsi" w:cstheme="minorHAnsi"/>
                <w:b/>
                <w:sz w:val="24"/>
                <w:szCs w:val="24"/>
              </w:rPr>
            </w:pPr>
            <w:r>
              <w:rPr>
                <w:rFonts w:eastAsia="Arial" w:asciiTheme="minorHAnsi" w:hAnsiTheme="minorHAnsi" w:cstheme="minorHAnsi"/>
                <w:b/>
                <w:sz w:val="24"/>
                <w:szCs w:val="24"/>
              </w:rPr>
              <w:t>ID SIGA</w:t>
            </w:r>
          </w:p>
        </w:tc>
        <w:tc>
          <w:tcPr>
            <w:tcW w:w="2126" w:type="dxa"/>
            <w:shd w:val="clear" w:color="auto" w:fill="auto"/>
          </w:tcPr>
          <w:p w14:paraId="725799E3">
            <w:pPr>
              <w:jc w:val="center"/>
              <w:rPr>
                <w:rFonts w:eastAsia="Arial" w:asciiTheme="minorHAnsi" w:hAnsiTheme="minorHAnsi" w:cstheme="minorHAnsi"/>
                <w:b/>
                <w:sz w:val="24"/>
                <w:szCs w:val="24"/>
              </w:rPr>
            </w:pPr>
            <w:r>
              <w:rPr>
                <w:rFonts w:eastAsia="Arial" w:asciiTheme="minorHAnsi" w:hAnsiTheme="minorHAnsi" w:cstheme="minorHAnsi"/>
                <w:b/>
                <w:sz w:val="24"/>
                <w:szCs w:val="24"/>
              </w:rPr>
              <w:t>DESCRIÇÃO/</w:t>
            </w:r>
          </w:p>
          <w:p w14:paraId="25B7A103">
            <w:pPr>
              <w:jc w:val="center"/>
              <w:rPr>
                <w:rFonts w:eastAsia="Arial" w:asciiTheme="minorHAnsi" w:hAnsiTheme="minorHAnsi" w:cstheme="minorHAnsi"/>
                <w:b/>
                <w:sz w:val="24"/>
                <w:szCs w:val="24"/>
              </w:rPr>
            </w:pPr>
            <w:r>
              <w:rPr>
                <w:rFonts w:eastAsia="Arial" w:asciiTheme="minorHAnsi" w:hAnsiTheme="minorHAnsi" w:cstheme="minorHAnsi"/>
                <w:b/>
                <w:sz w:val="24"/>
                <w:szCs w:val="24"/>
              </w:rPr>
              <w:t>ESPECIFICAÇÃO</w:t>
            </w:r>
          </w:p>
        </w:tc>
        <w:tc>
          <w:tcPr>
            <w:tcW w:w="1701" w:type="dxa"/>
            <w:shd w:val="clear" w:color="auto" w:fill="auto"/>
          </w:tcPr>
          <w:p w14:paraId="10A8BA32">
            <w:pPr>
              <w:spacing w:line="288" w:lineRule="auto"/>
              <w:jc w:val="center"/>
              <w:rPr>
                <w:rFonts w:eastAsia="Arial" w:asciiTheme="minorHAnsi" w:hAnsiTheme="minorHAnsi" w:cstheme="minorHAnsi"/>
                <w:b/>
                <w:sz w:val="24"/>
                <w:szCs w:val="24"/>
              </w:rPr>
            </w:pPr>
            <w:r>
              <w:rPr>
                <w:rFonts w:eastAsia="Arial" w:asciiTheme="minorHAnsi" w:hAnsiTheme="minorHAnsi" w:cstheme="minorHAnsi"/>
                <w:b/>
                <w:sz w:val="24"/>
                <w:szCs w:val="24"/>
              </w:rPr>
              <w:t>QUANTIDADE TOTAL REGISTRADA</w:t>
            </w:r>
          </w:p>
          <w:p w14:paraId="33FBDC4B">
            <w:pPr>
              <w:jc w:val="center"/>
              <w:rPr>
                <w:rFonts w:eastAsia="Arial" w:asciiTheme="minorHAnsi" w:hAnsiTheme="minorHAnsi" w:cstheme="minorHAnsi"/>
                <w:b/>
                <w:sz w:val="24"/>
                <w:szCs w:val="24"/>
              </w:rPr>
            </w:pPr>
          </w:p>
        </w:tc>
        <w:tc>
          <w:tcPr>
            <w:tcW w:w="1560" w:type="dxa"/>
            <w:shd w:val="clear" w:color="auto" w:fill="auto"/>
          </w:tcPr>
          <w:p w14:paraId="603EF1B3">
            <w:pPr>
              <w:spacing w:line="288" w:lineRule="auto"/>
              <w:jc w:val="center"/>
              <w:rPr>
                <w:rFonts w:eastAsia="Arial" w:asciiTheme="minorHAnsi" w:hAnsiTheme="minorHAnsi" w:cstheme="minorHAnsi"/>
                <w:b/>
                <w:sz w:val="24"/>
                <w:szCs w:val="24"/>
              </w:rPr>
            </w:pPr>
            <w:r>
              <w:rPr>
                <w:rFonts w:eastAsia="Arial" w:asciiTheme="minorHAnsi" w:hAnsiTheme="minorHAnsi" w:cstheme="minorHAnsi"/>
                <w:b/>
                <w:sz w:val="24"/>
                <w:szCs w:val="24"/>
              </w:rPr>
              <w:t>UNIDADE DE MEDIDA</w:t>
            </w:r>
          </w:p>
          <w:p w14:paraId="69CB52AA">
            <w:pPr>
              <w:spacing w:line="288" w:lineRule="auto"/>
              <w:jc w:val="center"/>
              <w:rPr>
                <w:rFonts w:eastAsia="Arial" w:asciiTheme="minorHAnsi" w:hAnsiTheme="minorHAnsi" w:cstheme="minorHAnsi"/>
                <w:b/>
                <w:color w:val="FF0000"/>
                <w:sz w:val="24"/>
                <w:szCs w:val="24"/>
              </w:rPr>
            </w:pPr>
            <w:r>
              <w:rPr>
                <w:rFonts w:eastAsia="Arial" w:asciiTheme="minorHAnsi" w:hAnsiTheme="minorHAnsi" w:cstheme="minorHAnsi"/>
                <w:b/>
                <w:color w:val="FF0000"/>
                <w:sz w:val="24"/>
                <w:szCs w:val="24"/>
              </w:rPr>
              <w:t>(ex.: m</w:t>
            </w:r>
            <w:r>
              <w:rPr>
                <w:rFonts w:eastAsia="Arial" w:asciiTheme="minorHAnsi" w:hAnsiTheme="minorHAnsi" w:cstheme="minorHAnsi"/>
                <w:b/>
                <w:color w:val="FF0000"/>
                <w:sz w:val="24"/>
                <w:szCs w:val="24"/>
                <w:vertAlign w:val="superscript"/>
              </w:rPr>
              <w:t>2</w:t>
            </w:r>
            <w:r>
              <w:rPr>
                <w:rFonts w:eastAsia="Arial" w:asciiTheme="minorHAnsi" w:hAnsiTheme="minorHAnsi" w:cstheme="minorHAnsi"/>
                <w:b/>
                <w:color w:val="FF0000"/>
                <w:sz w:val="24"/>
                <w:szCs w:val="24"/>
              </w:rPr>
              <w:t>, item, litros, kg, pacote etc.)</w:t>
            </w:r>
          </w:p>
          <w:p w14:paraId="382F4084">
            <w:pPr>
              <w:jc w:val="center"/>
              <w:rPr>
                <w:rFonts w:eastAsia="Arial" w:asciiTheme="minorHAnsi" w:hAnsiTheme="minorHAnsi" w:cstheme="minorHAnsi"/>
                <w:b/>
                <w:sz w:val="24"/>
                <w:szCs w:val="24"/>
              </w:rPr>
            </w:pPr>
          </w:p>
        </w:tc>
        <w:tc>
          <w:tcPr>
            <w:tcW w:w="1417" w:type="dxa"/>
            <w:shd w:val="clear" w:color="auto" w:fill="auto"/>
          </w:tcPr>
          <w:p w14:paraId="07CACBFE">
            <w:pPr>
              <w:spacing w:line="288" w:lineRule="auto"/>
              <w:jc w:val="center"/>
              <w:rPr>
                <w:rFonts w:eastAsia="Arial" w:asciiTheme="minorHAnsi" w:hAnsiTheme="minorHAnsi" w:cstheme="minorHAnsi"/>
                <w:b/>
                <w:sz w:val="24"/>
                <w:szCs w:val="24"/>
              </w:rPr>
            </w:pPr>
            <w:r>
              <w:rPr>
                <w:rFonts w:eastAsia="Arial" w:asciiTheme="minorHAnsi" w:hAnsiTheme="minorHAnsi" w:cstheme="minorHAnsi"/>
                <w:b/>
                <w:sz w:val="24"/>
                <w:szCs w:val="24"/>
              </w:rPr>
              <w:t>PREÇO UNITÁRIO</w:t>
            </w:r>
          </w:p>
          <w:p w14:paraId="0A00800E">
            <w:pPr>
              <w:jc w:val="center"/>
              <w:rPr>
                <w:rFonts w:eastAsia="Arial" w:asciiTheme="minorHAnsi" w:hAnsiTheme="minorHAnsi" w:cstheme="minorHAnsi"/>
                <w:b/>
                <w:sz w:val="24"/>
                <w:szCs w:val="24"/>
              </w:rPr>
            </w:pPr>
          </w:p>
        </w:tc>
      </w:tr>
      <w:tr w14:paraId="2F9D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C1C118F">
            <w:pPr>
              <w:jc w:val="center"/>
              <w:rPr>
                <w:rFonts w:eastAsia="Arial" w:asciiTheme="minorHAnsi" w:hAnsiTheme="minorHAnsi" w:cstheme="minorHAnsi"/>
                <w:b/>
                <w:sz w:val="24"/>
                <w:szCs w:val="24"/>
              </w:rPr>
            </w:pPr>
          </w:p>
        </w:tc>
        <w:tc>
          <w:tcPr>
            <w:tcW w:w="851" w:type="dxa"/>
            <w:shd w:val="clear" w:color="auto" w:fill="auto"/>
          </w:tcPr>
          <w:p w14:paraId="3BDA820D">
            <w:pPr>
              <w:jc w:val="center"/>
              <w:rPr>
                <w:rFonts w:eastAsia="Arial" w:asciiTheme="minorHAnsi" w:hAnsiTheme="minorHAnsi" w:cstheme="minorHAnsi"/>
                <w:b/>
                <w:sz w:val="24"/>
                <w:szCs w:val="24"/>
              </w:rPr>
            </w:pPr>
          </w:p>
        </w:tc>
        <w:tc>
          <w:tcPr>
            <w:tcW w:w="1135" w:type="dxa"/>
            <w:shd w:val="clear" w:color="auto" w:fill="auto"/>
          </w:tcPr>
          <w:p w14:paraId="48BC042A">
            <w:pPr>
              <w:jc w:val="center"/>
              <w:rPr>
                <w:rFonts w:eastAsia="Arial" w:asciiTheme="minorHAnsi" w:hAnsiTheme="minorHAnsi" w:cstheme="minorHAnsi"/>
                <w:b/>
                <w:sz w:val="24"/>
                <w:szCs w:val="24"/>
              </w:rPr>
            </w:pPr>
          </w:p>
        </w:tc>
        <w:tc>
          <w:tcPr>
            <w:tcW w:w="2125" w:type="dxa"/>
            <w:shd w:val="clear" w:color="auto" w:fill="auto"/>
          </w:tcPr>
          <w:p w14:paraId="6FF8981F">
            <w:pPr>
              <w:jc w:val="center"/>
              <w:rPr>
                <w:rFonts w:eastAsia="Arial" w:asciiTheme="minorHAnsi" w:hAnsiTheme="minorHAnsi" w:cstheme="minorHAnsi"/>
                <w:b/>
                <w:sz w:val="24"/>
                <w:szCs w:val="24"/>
              </w:rPr>
            </w:pPr>
          </w:p>
        </w:tc>
        <w:tc>
          <w:tcPr>
            <w:tcW w:w="1701" w:type="dxa"/>
            <w:shd w:val="clear" w:color="auto" w:fill="auto"/>
          </w:tcPr>
          <w:p w14:paraId="2EF0C770">
            <w:pPr>
              <w:spacing w:line="288" w:lineRule="auto"/>
              <w:jc w:val="center"/>
              <w:rPr>
                <w:rFonts w:eastAsia="Arial" w:asciiTheme="minorHAnsi" w:hAnsiTheme="minorHAnsi" w:cstheme="minorHAnsi"/>
                <w:b/>
                <w:sz w:val="24"/>
                <w:szCs w:val="24"/>
              </w:rPr>
            </w:pPr>
          </w:p>
        </w:tc>
        <w:tc>
          <w:tcPr>
            <w:tcW w:w="1560" w:type="dxa"/>
            <w:shd w:val="clear" w:color="auto" w:fill="auto"/>
          </w:tcPr>
          <w:p w14:paraId="661FD5FF">
            <w:pPr>
              <w:spacing w:line="288" w:lineRule="auto"/>
              <w:jc w:val="center"/>
              <w:rPr>
                <w:rFonts w:eastAsia="Arial" w:asciiTheme="minorHAnsi" w:hAnsiTheme="minorHAnsi" w:cstheme="minorHAnsi"/>
                <w:b/>
                <w:sz w:val="24"/>
                <w:szCs w:val="24"/>
              </w:rPr>
            </w:pPr>
          </w:p>
        </w:tc>
        <w:tc>
          <w:tcPr>
            <w:tcW w:w="1417" w:type="dxa"/>
            <w:shd w:val="clear" w:color="auto" w:fill="auto"/>
          </w:tcPr>
          <w:p w14:paraId="6E618E52">
            <w:pPr>
              <w:spacing w:line="288" w:lineRule="auto"/>
              <w:jc w:val="center"/>
              <w:rPr>
                <w:rFonts w:eastAsia="Arial" w:asciiTheme="minorHAnsi" w:hAnsiTheme="minorHAnsi" w:cstheme="minorHAnsi"/>
                <w:b/>
                <w:sz w:val="24"/>
                <w:szCs w:val="24"/>
              </w:rPr>
            </w:pPr>
          </w:p>
        </w:tc>
      </w:tr>
      <w:tr w14:paraId="4D751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508F7A4">
            <w:pPr>
              <w:jc w:val="center"/>
              <w:rPr>
                <w:rFonts w:eastAsia="Arial" w:asciiTheme="minorHAnsi" w:hAnsiTheme="minorHAnsi" w:cstheme="minorHAnsi"/>
                <w:b/>
                <w:sz w:val="24"/>
                <w:szCs w:val="24"/>
              </w:rPr>
            </w:pPr>
          </w:p>
        </w:tc>
        <w:tc>
          <w:tcPr>
            <w:tcW w:w="851" w:type="dxa"/>
            <w:shd w:val="clear" w:color="auto" w:fill="auto"/>
          </w:tcPr>
          <w:p w14:paraId="541140EB">
            <w:pPr>
              <w:jc w:val="center"/>
              <w:rPr>
                <w:rFonts w:eastAsia="Arial" w:asciiTheme="minorHAnsi" w:hAnsiTheme="minorHAnsi" w:cstheme="minorHAnsi"/>
                <w:b/>
                <w:sz w:val="24"/>
                <w:szCs w:val="24"/>
              </w:rPr>
            </w:pPr>
          </w:p>
        </w:tc>
        <w:tc>
          <w:tcPr>
            <w:tcW w:w="1135" w:type="dxa"/>
            <w:shd w:val="clear" w:color="auto" w:fill="auto"/>
          </w:tcPr>
          <w:p w14:paraId="34F45841">
            <w:pPr>
              <w:jc w:val="center"/>
              <w:rPr>
                <w:rFonts w:eastAsia="Arial" w:asciiTheme="minorHAnsi" w:hAnsiTheme="minorHAnsi" w:cstheme="minorHAnsi"/>
                <w:b/>
                <w:sz w:val="24"/>
                <w:szCs w:val="24"/>
              </w:rPr>
            </w:pPr>
          </w:p>
        </w:tc>
        <w:tc>
          <w:tcPr>
            <w:tcW w:w="2125" w:type="dxa"/>
            <w:shd w:val="clear" w:color="auto" w:fill="auto"/>
          </w:tcPr>
          <w:p w14:paraId="1CEA8A23">
            <w:pPr>
              <w:jc w:val="center"/>
              <w:rPr>
                <w:rFonts w:eastAsia="Arial" w:asciiTheme="minorHAnsi" w:hAnsiTheme="minorHAnsi" w:cstheme="minorHAnsi"/>
                <w:b/>
                <w:sz w:val="24"/>
                <w:szCs w:val="24"/>
              </w:rPr>
            </w:pPr>
          </w:p>
        </w:tc>
        <w:tc>
          <w:tcPr>
            <w:tcW w:w="1701" w:type="dxa"/>
            <w:shd w:val="clear" w:color="auto" w:fill="auto"/>
          </w:tcPr>
          <w:p w14:paraId="6CC20FFE">
            <w:pPr>
              <w:spacing w:line="288" w:lineRule="auto"/>
              <w:jc w:val="center"/>
              <w:rPr>
                <w:rFonts w:eastAsia="Arial" w:asciiTheme="minorHAnsi" w:hAnsiTheme="minorHAnsi" w:cstheme="minorHAnsi"/>
                <w:b/>
                <w:sz w:val="24"/>
                <w:szCs w:val="24"/>
              </w:rPr>
            </w:pPr>
          </w:p>
        </w:tc>
        <w:tc>
          <w:tcPr>
            <w:tcW w:w="1560" w:type="dxa"/>
            <w:shd w:val="clear" w:color="auto" w:fill="auto"/>
          </w:tcPr>
          <w:p w14:paraId="6BEC74B6">
            <w:pPr>
              <w:spacing w:line="288" w:lineRule="auto"/>
              <w:jc w:val="center"/>
              <w:rPr>
                <w:rFonts w:eastAsia="Arial" w:asciiTheme="minorHAnsi" w:hAnsiTheme="minorHAnsi" w:cstheme="minorHAnsi"/>
                <w:b/>
                <w:sz w:val="24"/>
                <w:szCs w:val="24"/>
              </w:rPr>
            </w:pPr>
          </w:p>
        </w:tc>
        <w:tc>
          <w:tcPr>
            <w:tcW w:w="1417" w:type="dxa"/>
            <w:shd w:val="clear" w:color="auto" w:fill="auto"/>
          </w:tcPr>
          <w:p w14:paraId="69466A9E">
            <w:pPr>
              <w:spacing w:line="288" w:lineRule="auto"/>
              <w:jc w:val="center"/>
              <w:rPr>
                <w:rFonts w:eastAsia="Arial" w:asciiTheme="minorHAnsi" w:hAnsiTheme="minorHAnsi" w:cstheme="minorHAnsi"/>
                <w:b/>
                <w:sz w:val="24"/>
                <w:szCs w:val="24"/>
              </w:rPr>
            </w:pPr>
          </w:p>
        </w:tc>
      </w:tr>
      <w:tr w14:paraId="1D75E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0E718B1">
            <w:pPr>
              <w:jc w:val="center"/>
              <w:rPr>
                <w:rFonts w:eastAsia="Arial" w:asciiTheme="minorHAnsi" w:hAnsiTheme="minorHAnsi" w:cstheme="minorHAnsi"/>
                <w:b/>
                <w:sz w:val="24"/>
                <w:szCs w:val="24"/>
              </w:rPr>
            </w:pPr>
          </w:p>
        </w:tc>
        <w:tc>
          <w:tcPr>
            <w:tcW w:w="851" w:type="dxa"/>
            <w:shd w:val="clear" w:color="auto" w:fill="auto"/>
          </w:tcPr>
          <w:p w14:paraId="5CAB09E7">
            <w:pPr>
              <w:jc w:val="center"/>
              <w:rPr>
                <w:rFonts w:eastAsia="Arial" w:asciiTheme="minorHAnsi" w:hAnsiTheme="minorHAnsi" w:cstheme="minorHAnsi"/>
                <w:b/>
                <w:sz w:val="24"/>
                <w:szCs w:val="24"/>
              </w:rPr>
            </w:pPr>
          </w:p>
        </w:tc>
        <w:tc>
          <w:tcPr>
            <w:tcW w:w="1135" w:type="dxa"/>
            <w:shd w:val="clear" w:color="auto" w:fill="auto"/>
          </w:tcPr>
          <w:p w14:paraId="28A7C753">
            <w:pPr>
              <w:jc w:val="center"/>
              <w:rPr>
                <w:rFonts w:eastAsia="Arial" w:asciiTheme="minorHAnsi" w:hAnsiTheme="minorHAnsi" w:cstheme="minorHAnsi"/>
                <w:b/>
                <w:sz w:val="24"/>
                <w:szCs w:val="24"/>
              </w:rPr>
            </w:pPr>
          </w:p>
        </w:tc>
        <w:tc>
          <w:tcPr>
            <w:tcW w:w="2125" w:type="dxa"/>
            <w:shd w:val="clear" w:color="auto" w:fill="auto"/>
          </w:tcPr>
          <w:p w14:paraId="47967DEA">
            <w:pPr>
              <w:jc w:val="center"/>
              <w:rPr>
                <w:rFonts w:eastAsia="Arial" w:asciiTheme="minorHAnsi" w:hAnsiTheme="minorHAnsi" w:cstheme="minorHAnsi"/>
                <w:b/>
                <w:sz w:val="24"/>
                <w:szCs w:val="24"/>
              </w:rPr>
            </w:pPr>
          </w:p>
        </w:tc>
        <w:tc>
          <w:tcPr>
            <w:tcW w:w="1701" w:type="dxa"/>
            <w:shd w:val="clear" w:color="auto" w:fill="auto"/>
          </w:tcPr>
          <w:p w14:paraId="73694DC6">
            <w:pPr>
              <w:spacing w:line="288" w:lineRule="auto"/>
              <w:jc w:val="center"/>
              <w:rPr>
                <w:rFonts w:eastAsia="Arial" w:asciiTheme="minorHAnsi" w:hAnsiTheme="minorHAnsi" w:cstheme="minorHAnsi"/>
                <w:b/>
                <w:sz w:val="24"/>
                <w:szCs w:val="24"/>
              </w:rPr>
            </w:pPr>
          </w:p>
        </w:tc>
        <w:tc>
          <w:tcPr>
            <w:tcW w:w="1560" w:type="dxa"/>
            <w:shd w:val="clear" w:color="auto" w:fill="auto"/>
          </w:tcPr>
          <w:p w14:paraId="29D9A7FB">
            <w:pPr>
              <w:spacing w:line="288" w:lineRule="auto"/>
              <w:jc w:val="center"/>
              <w:rPr>
                <w:rFonts w:eastAsia="Arial" w:asciiTheme="minorHAnsi" w:hAnsiTheme="minorHAnsi" w:cstheme="minorHAnsi"/>
                <w:b/>
                <w:sz w:val="24"/>
                <w:szCs w:val="24"/>
              </w:rPr>
            </w:pPr>
          </w:p>
        </w:tc>
        <w:tc>
          <w:tcPr>
            <w:tcW w:w="1417" w:type="dxa"/>
            <w:shd w:val="clear" w:color="auto" w:fill="auto"/>
          </w:tcPr>
          <w:p w14:paraId="1E0E1630">
            <w:pPr>
              <w:spacing w:line="288" w:lineRule="auto"/>
              <w:jc w:val="center"/>
              <w:rPr>
                <w:rFonts w:eastAsia="Arial" w:asciiTheme="minorHAnsi" w:hAnsiTheme="minorHAnsi" w:cstheme="minorHAnsi"/>
                <w:b/>
                <w:sz w:val="24"/>
                <w:szCs w:val="24"/>
              </w:rPr>
            </w:pPr>
          </w:p>
        </w:tc>
      </w:tr>
    </w:tbl>
    <w:p w14:paraId="4F1056DC">
      <w:pPr>
        <w:rPr>
          <w:rFonts w:asciiTheme="minorHAnsi" w:hAnsiTheme="minorHAnsi" w:cstheme="minorHAnsi"/>
          <w:b/>
          <w:sz w:val="24"/>
          <w:szCs w:val="24"/>
          <w:u w:val="single"/>
        </w:rPr>
      </w:pPr>
    </w:p>
    <w:p w14:paraId="40E115AE">
      <w:pPr>
        <w:jc w:val="center"/>
        <w:rPr>
          <w:rFonts w:asciiTheme="minorHAnsi" w:hAnsiTheme="minorHAnsi" w:cstheme="minorHAnsi"/>
          <w:b/>
          <w:sz w:val="24"/>
          <w:szCs w:val="24"/>
          <w:u w:val="single"/>
        </w:rPr>
      </w:pPr>
    </w:p>
    <w:p w14:paraId="1609934C">
      <w:pPr>
        <w:jc w:val="center"/>
        <w:rPr>
          <w:rFonts w:asciiTheme="minorHAnsi" w:hAnsiTheme="minorHAnsi" w:cstheme="minorHAnsi"/>
          <w:b/>
          <w:sz w:val="24"/>
          <w:szCs w:val="24"/>
          <w:u w:val="single"/>
        </w:rPr>
      </w:pPr>
    </w:p>
    <w:p w14:paraId="08649158">
      <w:pPr>
        <w:jc w:val="center"/>
        <w:rPr>
          <w:rFonts w:asciiTheme="minorHAnsi" w:hAnsiTheme="minorHAnsi" w:cstheme="minorHAnsi"/>
          <w:b/>
          <w:sz w:val="24"/>
          <w:szCs w:val="24"/>
          <w:u w:val="single"/>
        </w:rPr>
      </w:pPr>
      <w:r>
        <w:rPr>
          <w:rFonts w:asciiTheme="minorHAnsi" w:hAnsiTheme="minorHAnsi" w:cstheme="minorHAnsi"/>
          <w:b/>
          <w:sz w:val="24"/>
          <w:szCs w:val="24"/>
          <w:u w:val="single"/>
        </w:rPr>
        <w:t>Anexo II – Cadastro de Reserva</w:t>
      </w:r>
    </w:p>
    <w:p w14:paraId="1528A26E">
      <w:pPr>
        <w:rPr>
          <w:rFonts w:eastAsia="Arial" w:asciiTheme="minorHAnsi" w:hAnsiTheme="minorHAnsi" w:cstheme="minorHAnsi"/>
          <w:b/>
          <w:sz w:val="24"/>
          <w:szCs w:val="24"/>
        </w:rPr>
      </w:pPr>
    </w:p>
    <w:p w14:paraId="52EC180C">
      <w:pPr>
        <w:rPr>
          <w:rFonts w:eastAsia="Arial" w:asciiTheme="minorHAnsi" w:hAnsiTheme="minorHAnsi" w:cstheme="minorHAnsi"/>
          <w:b/>
          <w:sz w:val="24"/>
          <w:szCs w:val="24"/>
        </w:rPr>
      </w:pPr>
      <w:r>
        <w:rPr>
          <w:rFonts w:eastAsia="Arial" w:asciiTheme="minorHAnsi" w:hAnsiTheme="minorHAnsi" w:cstheme="minorHAnsi"/>
          <w:b/>
          <w:sz w:val="24"/>
          <w:szCs w:val="24"/>
        </w:rPr>
        <w:t>ATA DE REGISTRO DE PREÇOS nº ___/202</w:t>
      </w:r>
      <w:r>
        <w:rPr>
          <w:rFonts w:eastAsia="Arial" w:asciiTheme="minorHAnsi" w:hAnsiTheme="minorHAnsi" w:cstheme="minorHAnsi"/>
          <w:b/>
          <w:color w:val="FF0000"/>
          <w:sz w:val="24"/>
          <w:szCs w:val="24"/>
        </w:rPr>
        <w:t>...._</w:t>
      </w:r>
      <w:r>
        <w:rPr>
          <w:rFonts w:eastAsia="Arial" w:asciiTheme="minorHAnsi" w:hAnsiTheme="minorHAnsi" w:cstheme="minorHAnsi"/>
          <w:b/>
          <w:sz w:val="24"/>
          <w:szCs w:val="24"/>
        </w:rPr>
        <w:t>__</w:t>
      </w:r>
    </w:p>
    <w:p w14:paraId="46636624">
      <w:pPr>
        <w:rPr>
          <w:rFonts w:eastAsia="Arial" w:asciiTheme="minorHAnsi" w:hAnsiTheme="minorHAnsi" w:cstheme="minorHAnsi"/>
          <w:b/>
          <w:sz w:val="24"/>
          <w:szCs w:val="24"/>
        </w:rPr>
      </w:pPr>
      <w:r>
        <w:rPr>
          <w:rFonts w:eastAsia="Arial" w:asciiTheme="minorHAnsi" w:hAnsiTheme="minorHAnsi" w:cstheme="minorHAnsi"/>
          <w:b/>
          <w:sz w:val="24"/>
          <w:szCs w:val="24"/>
        </w:rPr>
        <w:t>ÓRGÃO GERENCIADOR:</w:t>
      </w:r>
    </w:p>
    <w:p w14:paraId="6E524E7D">
      <w:pPr>
        <w:rPr>
          <w:rFonts w:eastAsia="Arial" w:asciiTheme="minorHAnsi" w:hAnsiTheme="minorHAnsi" w:cstheme="minorHAnsi"/>
          <w:b/>
          <w:sz w:val="24"/>
          <w:szCs w:val="24"/>
        </w:rPr>
      </w:pPr>
      <w:r>
        <w:rPr>
          <w:rFonts w:eastAsia="Arial" w:asciiTheme="minorHAnsi" w:hAnsiTheme="minorHAnsi" w:cstheme="minorHAnsi"/>
          <w:b/>
          <w:sz w:val="24"/>
          <w:szCs w:val="24"/>
        </w:rPr>
        <w:t>OBJETO:</w:t>
      </w:r>
    </w:p>
    <w:p w14:paraId="669A0253">
      <w:pPr>
        <w:rPr>
          <w:rFonts w:eastAsia="Arial" w:asciiTheme="minorHAnsi" w:hAnsiTheme="minorHAnsi" w:cstheme="minorHAnsi"/>
          <w:b/>
          <w:sz w:val="24"/>
          <w:szCs w:val="24"/>
        </w:rPr>
      </w:pPr>
    </w:p>
    <w:p w14:paraId="3D58202A">
      <w:pPr>
        <w:jc w:val="both"/>
        <w:rPr>
          <w:rFonts w:eastAsia="Arial" w:asciiTheme="minorHAnsi" w:hAnsiTheme="minorHAnsi" w:cstheme="minorHAnsi"/>
          <w:b/>
          <w:sz w:val="24"/>
          <w:szCs w:val="24"/>
        </w:rPr>
      </w:pPr>
      <w:r>
        <w:rPr>
          <w:rFonts w:eastAsia="Arial" w:asciiTheme="minorHAnsi" w:hAnsiTheme="minorHAnsi" w:cstheme="minorHAnsi"/>
          <w:b/>
          <w:sz w:val="24"/>
          <w:szCs w:val="24"/>
        </w:rPr>
        <w:t xml:space="preserve">FORNECEDOR nº1 DO CADASTRO DE RESERVA: </w:t>
      </w:r>
      <w:r>
        <w:rPr>
          <w:rFonts w:asciiTheme="minorHAnsi" w:hAnsiTheme="minorHAnsi" w:cstheme="minorHAnsi"/>
          <w:sz w:val="24"/>
          <w:szCs w:val="24"/>
        </w:rPr>
        <w:t xml:space="preserve">empresa </w:t>
      </w:r>
      <w:r>
        <w:rPr>
          <w:rFonts w:asciiTheme="minorHAnsi" w:hAnsiTheme="minorHAnsi" w:cstheme="minorHAnsi"/>
          <w:color w:val="FF0000"/>
          <w:sz w:val="24"/>
          <w:szCs w:val="24"/>
        </w:rPr>
        <w:t>.............</w:t>
      </w:r>
      <w:r>
        <w:rPr>
          <w:rFonts w:asciiTheme="minorHAnsi" w:hAnsiTheme="minorHAnsi" w:cstheme="minorHAnsi"/>
          <w:sz w:val="24"/>
          <w:szCs w:val="24"/>
        </w:rPr>
        <w:t xml:space="preserve">, situada na Rua </w:t>
      </w:r>
      <w:r>
        <w:rPr>
          <w:rFonts w:asciiTheme="minorHAnsi" w:hAnsiTheme="minorHAnsi" w:cstheme="minorHAnsi"/>
          <w:color w:val="FF0000"/>
          <w:sz w:val="24"/>
          <w:szCs w:val="24"/>
        </w:rPr>
        <w:t>.............</w:t>
      </w:r>
      <w:r>
        <w:rPr>
          <w:rFonts w:asciiTheme="minorHAnsi" w:hAnsiTheme="minorHAnsi" w:cstheme="minorHAnsi"/>
          <w:sz w:val="24"/>
          <w:szCs w:val="24"/>
        </w:rPr>
        <w:t xml:space="preserve">, Bairro </w:t>
      </w:r>
      <w:r>
        <w:rPr>
          <w:rFonts w:asciiTheme="minorHAnsi" w:hAnsiTheme="minorHAnsi" w:cstheme="minorHAnsi"/>
          <w:color w:val="FF0000"/>
          <w:sz w:val="24"/>
          <w:szCs w:val="24"/>
        </w:rPr>
        <w:t>.............</w:t>
      </w:r>
      <w:r>
        <w:rPr>
          <w:rFonts w:asciiTheme="minorHAnsi" w:hAnsiTheme="minorHAnsi" w:cstheme="minorHAnsi"/>
          <w:sz w:val="24"/>
          <w:szCs w:val="24"/>
        </w:rPr>
        <w:t xml:space="preserve">, Cidade </w:t>
      </w:r>
      <w:r>
        <w:rPr>
          <w:rFonts w:asciiTheme="minorHAnsi" w:hAnsiTheme="minorHAnsi" w:cstheme="minorHAnsi"/>
          <w:color w:val="FF0000"/>
          <w:sz w:val="24"/>
          <w:szCs w:val="24"/>
        </w:rPr>
        <w:t>.............</w:t>
      </w:r>
      <w:r>
        <w:rPr>
          <w:rFonts w:asciiTheme="minorHAnsi" w:hAnsiTheme="minorHAnsi" w:cstheme="minorHAnsi"/>
          <w:sz w:val="24"/>
          <w:szCs w:val="24"/>
        </w:rPr>
        <w:t xml:space="preserve"> e inscrita no CNPJ/MF sob o nº </w:t>
      </w:r>
      <w:r>
        <w:rPr>
          <w:rFonts w:asciiTheme="minorHAnsi" w:hAnsiTheme="minorHAnsi" w:cstheme="minorHAnsi"/>
          <w:color w:val="FF0000"/>
          <w:sz w:val="24"/>
          <w:szCs w:val="24"/>
        </w:rPr>
        <w:t>.............</w:t>
      </w:r>
      <w:r>
        <w:rPr>
          <w:rFonts w:asciiTheme="minorHAnsi" w:hAnsiTheme="minorHAnsi" w:cstheme="minorHAnsi"/>
          <w:sz w:val="24"/>
          <w:szCs w:val="24"/>
        </w:rPr>
        <w:t xml:space="preserve">, representada neste ato por </w:t>
      </w:r>
      <w:r>
        <w:rPr>
          <w:rFonts w:asciiTheme="minorHAnsi" w:hAnsiTheme="minorHAnsi" w:cstheme="minorHAnsi"/>
          <w:color w:val="FF0000"/>
          <w:sz w:val="24"/>
          <w:szCs w:val="24"/>
        </w:rPr>
        <w:t>.............</w:t>
      </w:r>
      <w:r>
        <w:rPr>
          <w:rFonts w:asciiTheme="minorHAnsi" w:hAnsiTheme="minorHAnsi" w:cstheme="minorHAnsi"/>
          <w:sz w:val="24"/>
          <w:szCs w:val="24"/>
        </w:rPr>
        <w:t xml:space="preserve">, cédula de identidade nº </w:t>
      </w:r>
      <w:r>
        <w:rPr>
          <w:rFonts w:asciiTheme="minorHAnsi" w:hAnsiTheme="minorHAnsi" w:cstheme="minorHAnsi"/>
          <w:color w:val="FF0000"/>
          <w:sz w:val="24"/>
          <w:szCs w:val="24"/>
        </w:rPr>
        <w:t>.............</w:t>
      </w:r>
      <w:r>
        <w:rPr>
          <w:rFonts w:asciiTheme="minorHAnsi" w:hAnsiTheme="minorHAnsi" w:cstheme="minorHAnsi"/>
          <w:sz w:val="24"/>
          <w:szCs w:val="24"/>
        </w:rPr>
        <w:t xml:space="preserve">,  domiciliada na Rua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Cidade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w:t>
      </w:r>
    </w:p>
    <w:p w14:paraId="78D6C851">
      <w:pPr>
        <w:rPr>
          <w:rFonts w:eastAsia="Arial" w:asciiTheme="minorHAnsi" w:hAnsiTheme="minorHAnsi" w:cstheme="minorHAnsi"/>
          <w:b/>
          <w:sz w:val="24"/>
          <w:szCs w:val="24"/>
        </w:rPr>
      </w:pPr>
    </w:p>
    <w:p w14:paraId="62CFBC31">
      <w:pPr>
        <w:rPr>
          <w:rFonts w:eastAsia="Arial" w:asciiTheme="minorHAnsi" w:hAnsiTheme="minorHAnsi" w:cstheme="minorHAnsi"/>
          <w:b/>
          <w:sz w:val="24"/>
          <w:szCs w:val="24"/>
        </w:rPr>
      </w:pPr>
    </w:p>
    <w:p w14:paraId="56738BE0">
      <w:pPr>
        <w:jc w:val="both"/>
        <w:rPr>
          <w:rFonts w:eastAsia="Arial" w:asciiTheme="minorHAnsi" w:hAnsiTheme="minorHAnsi" w:cstheme="minorHAnsi"/>
          <w:b/>
          <w:sz w:val="24"/>
          <w:szCs w:val="24"/>
        </w:rPr>
      </w:pPr>
      <w:r>
        <w:rPr>
          <w:rFonts w:eastAsia="Arial" w:asciiTheme="minorHAnsi" w:hAnsiTheme="minorHAnsi" w:cstheme="minorHAnsi"/>
          <w:b/>
          <w:sz w:val="24"/>
          <w:szCs w:val="24"/>
        </w:rPr>
        <w:t xml:space="preserve">FORNECEDOR nº2 DO CADASTRO DE RESERVA: </w:t>
      </w:r>
      <w:r>
        <w:rPr>
          <w:rFonts w:asciiTheme="minorHAnsi" w:hAnsiTheme="minorHAnsi" w:cstheme="minorHAnsi"/>
          <w:sz w:val="24"/>
          <w:szCs w:val="24"/>
        </w:rPr>
        <w:t xml:space="preserve">empresa </w:t>
      </w:r>
      <w:r>
        <w:rPr>
          <w:rFonts w:asciiTheme="minorHAnsi" w:hAnsiTheme="minorHAnsi" w:cstheme="minorHAnsi"/>
          <w:color w:val="FF0000"/>
          <w:sz w:val="24"/>
          <w:szCs w:val="24"/>
        </w:rPr>
        <w:t>.............</w:t>
      </w:r>
      <w:r>
        <w:rPr>
          <w:rFonts w:asciiTheme="minorHAnsi" w:hAnsiTheme="minorHAnsi" w:cstheme="minorHAnsi"/>
          <w:sz w:val="24"/>
          <w:szCs w:val="24"/>
        </w:rPr>
        <w:t xml:space="preserve">, situada na Rua </w:t>
      </w:r>
      <w:r>
        <w:rPr>
          <w:rFonts w:asciiTheme="minorHAnsi" w:hAnsiTheme="minorHAnsi" w:cstheme="minorHAnsi"/>
          <w:color w:val="FF0000"/>
          <w:sz w:val="24"/>
          <w:szCs w:val="24"/>
        </w:rPr>
        <w:t>.............</w:t>
      </w:r>
      <w:r>
        <w:rPr>
          <w:rFonts w:asciiTheme="minorHAnsi" w:hAnsiTheme="minorHAnsi" w:cstheme="minorHAnsi"/>
          <w:sz w:val="24"/>
          <w:szCs w:val="24"/>
        </w:rPr>
        <w:t xml:space="preserve">, Bairro </w:t>
      </w:r>
      <w:r>
        <w:rPr>
          <w:rFonts w:asciiTheme="minorHAnsi" w:hAnsiTheme="minorHAnsi" w:cstheme="minorHAnsi"/>
          <w:color w:val="FF0000"/>
          <w:sz w:val="24"/>
          <w:szCs w:val="24"/>
        </w:rPr>
        <w:t>.............</w:t>
      </w:r>
      <w:r>
        <w:rPr>
          <w:rFonts w:asciiTheme="minorHAnsi" w:hAnsiTheme="minorHAnsi" w:cstheme="minorHAnsi"/>
          <w:sz w:val="24"/>
          <w:szCs w:val="24"/>
        </w:rPr>
        <w:t xml:space="preserve">, Cidade </w:t>
      </w:r>
      <w:r>
        <w:rPr>
          <w:rFonts w:asciiTheme="minorHAnsi" w:hAnsiTheme="minorHAnsi" w:cstheme="minorHAnsi"/>
          <w:color w:val="FF0000"/>
          <w:sz w:val="24"/>
          <w:szCs w:val="24"/>
        </w:rPr>
        <w:t>.............</w:t>
      </w:r>
      <w:r>
        <w:rPr>
          <w:rFonts w:asciiTheme="minorHAnsi" w:hAnsiTheme="minorHAnsi" w:cstheme="minorHAnsi"/>
          <w:sz w:val="24"/>
          <w:szCs w:val="24"/>
        </w:rPr>
        <w:t xml:space="preserve"> e inscrita no CNPJ/MF sob o nº </w:t>
      </w:r>
      <w:r>
        <w:rPr>
          <w:rFonts w:asciiTheme="minorHAnsi" w:hAnsiTheme="minorHAnsi" w:cstheme="minorHAnsi"/>
          <w:color w:val="FF0000"/>
          <w:sz w:val="24"/>
          <w:szCs w:val="24"/>
        </w:rPr>
        <w:t>.............</w:t>
      </w:r>
      <w:r>
        <w:rPr>
          <w:rFonts w:asciiTheme="minorHAnsi" w:hAnsiTheme="minorHAnsi" w:cstheme="minorHAnsi"/>
          <w:sz w:val="24"/>
          <w:szCs w:val="24"/>
        </w:rPr>
        <w:t xml:space="preserve">, representada neste ato por </w:t>
      </w:r>
      <w:r>
        <w:rPr>
          <w:rFonts w:asciiTheme="minorHAnsi" w:hAnsiTheme="minorHAnsi" w:cstheme="minorHAnsi"/>
          <w:color w:val="FF0000"/>
          <w:sz w:val="24"/>
          <w:szCs w:val="24"/>
        </w:rPr>
        <w:t>.............</w:t>
      </w:r>
      <w:r>
        <w:rPr>
          <w:rFonts w:asciiTheme="minorHAnsi" w:hAnsiTheme="minorHAnsi" w:cstheme="minorHAnsi"/>
          <w:sz w:val="24"/>
          <w:szCs w:val="24"/>
        </w:rPr>
        <w:t xml:space="preserve">, cédula de identidade nº </w:t>
      </w:r>
      <w:r>
        <w:rPr>
          <w:rFonts w:asciiTheme="minorHAnsi" w:hAnsiTheme="minorHAnsi" w:cstheme="minorHAnsi"/>
          <w:color w:val="FF0000"/>
          <w:sz w:val="24"/>
          <w:szCs w:val="24"/>
        </w:rPr>
        <w:t>.............</w:t>
      </w:r>
      <w:r>
        <w:rPr>
          <w:rFonts w:asciiTheme="minorHAnsi" w:hAnsiTheme="minorHAnsi" w:cstheme="minorHAnsi"/>
          <w:sz w:val="24"/>
          <w:szCs w:val="24"/>
        </w:rPr>
        <w:t xml:space="preserve">,  domiciliada na Rua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Cidade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w:t>
      </w:r>
    </w:p>
    <w:p w14:paraId="29C9F5AE">
      <w:pPr>
        <w:rPr>
          <w:rFonts w:eastAsia="Arial" w:asciiTheme="minorHAnsi" w:hAnsiTheme="minorHAnsi" w:cstheme="minorHAnsi"/>
          <w:b/>
          <w:sz w:val="24"/>
          <w:szCs w:val="24"/>
        </w:rPr>
      </w:pPr>
    </w:p>
    <w:p w14:paraId="43E2DDDE">
      <w:pPr>
        <w:rPr>
          <w:rFonts w:eastAsia="Arial" w:asciiTheme="minorHAnsi" w:hAnsiTheme="minorHAnsi" w:cstheme="minorHAnsi"/>
          <w:b/>
          <w:sz w:val="24"/>
          <w:szCs w:val="24"/>
        </w:rPr>
      </w:pPr>
    </w:p>
    <w:p w14:paraId="71665654">
      <w:pPr>
        <w:jc w:val="both"/>
        <w:rPr>
          <w:rFonts w:eastAsia="Arial" w:asciiTheme="minorHAnsi" w:hAnsiTheme="minorHAnsi" w:cstheme="minorHAnsi"/>
          <w:b/>
          <w:sz w:val="24"/>
          <w:szCs w:val="24"/>
        </w:rPr>
      </w:pPr>
      <w:r>
        <w:rPr>
          <w:rFonts w:eastAsia="Arial" w:asciiTheme="minorHAnsi" w:hAnsiTheme="minorHAnsi" w:cstheme="minorHAnsi"/>
          <w:b/>
          <w:sz w:val="24"/>
          <w:szCs w:val="24"/>
        </w:rPr>
        <w:t xml:space="preserve">FORNECEDOR nº3 DO CADASTRO DE RESERVA: </w:t>
      </w:r>
      <w:r>
        <w:rPr>
          <w:rFonts w:asciiTheme="minorHAnsi" w:hAnsiTheme="minorHAnsi" w:cstheme="minorHAnsi"/>
          <w:sz w:val="24"/>
          <w:szCs w:val="24"/>
        </w:rPr>
        <w:t xml:space="preserve">empresa </w:t>
      </w:r>
      <w:r>
        <w:rPr>
          <w:rFonts w:asciiTheme="minorHAnsi" w:hAnsiTheme="minorHAnsi" w:cstheme="minorHAnsi"/>
          <w:color w:val="FF0000"/>
          <w:sz w:val="24"/>
          <w:szCs w:val="24"/>
        </w:rPr>
        <w:t>.............</w:t>
      </w:r>
      <w:r>
        <w:rPr>
          <w:rFonts w:asciiTheme="minorHAnsi" w:hAnsiTheme="minorHAnsi" w:cstheme="minorHAnsi"/>
          <w:sz w:val="24"/>
          <w:szCs w:val="24"/>
        </w:rPr>
        <w:t xml:space="preserve">, situada na Rua </w:t>
      </w:r>
      <w:r>
        <w:rPr>
          <w:rFonts w:asciiTheme="minorHAnsi" w:hAnsiTheme="minorHAnsi" w:cstheme="minorHAnsi"/>
          <w:color w:val="FF0000"/>
          <w:sz w:val="24"/>
          <w:szCs w:val="24"/>
        </w:rPr>
        <w:t>.............</w:t>
      </w:r>
      <w:r>
        <w:rPr>
          <w:rFonts w:asciiTheme="minorHAnsi" w:hAnsiTheme="minorHAnsi" w:cstheme="minorHAnsi"/>
          <w:sz w:val="24"/>
          <w:szCs w:val="24"/>
        </w:rPr>
        <w:t xml:space="preserve">, Bairro </w:t>
      </w:r>
      <w:r>
        <w:rPr>
          <w:rFonts w:asciiTheme="minorHAnsi" w:hAnsiTheme="minorHAnsi" w:cstheme="minorHAnsi"/>
          <w:color w:val="FF0000"/>
          <w:sz w:val="24"/>
          <w:szCs w:val="24"/>
        </w:rPr>
        <w:t>.............</w:t>
      </w:r>
      <w:r>
        <w:rPr>
          <w:rFonts w:asciiTheme="minorHAnsi" w:hAnsiTheme="minorHAnsi" w:cstheme="minorHAnsi"/>
          <w:sz w:val="24"/>
          <w:szCs w:val="24"/>
        </w:rPr>
        <w:t xml:space="preserve">, Cidade </w:t>
      </w:r>
      <w:r>
        <w:rPr>
          <w:rFonts w:asciiTheme="minorHAnsi" w:hAnsiTheme="minorHAnsi" w:cstheme="minorHAnsi"/>
          <w:color w:val="FF0000"/>
          <w:sz w:val="24"/>
          <w:szCs w:val="24"/>
        </w:rPr>
        <w:t>.............</w:t>
      </w:r>
      <w:r>
        <w:rPr>
          <w:rFonts w:asciiTheme="minorHAnsi" w:hAnsiTheme="minorHAnsi" w:cstheme="minorHAnsi"/>
          <w:sz w:val="24"/>
          <w:szCs w:val="24"/>
        </w:rPr>
        <w:t xml:space="preserve"> e inscrita no CNPJ/MF sob o nº </w:t>
      </w:r>
      <w:r>
        <w:rPr>
          <w:rFonts w:asciiTheme="minorHAnsi" w:hAnsiTheme="minorHAnsi" w:cstheme="minorHAnsi"/>
          <w:color w:val="FF0000"/>
          <w:sz w:val="24"/>
          <w:szCs w:val="24"/>
        </w:rPr>
        <w:t>.............</w:t>
      </w:r>
      <w:r>
        <w:rPr>
          <w:rFonts w:asciiTheme="minorHAnsi" w:hAnsiTheme="minorHAnsi" w:cstheme="minorHAnsi"/>
          <w:sz w:val="24"/>
          <w:szCs w:val="24"/>
        </w:rPr>
        <w:t xml:space="preserve">, representada neste ato por </w:t>
      </w:r>
      <w:r>
        <w:rPr>
          <w:rFonts w:asciiTheme="minorHAnsi" w:hAnsiTheme="minorHAnsi" w:cstheme="minorHAnsi"/>
          <w:color w:val="FF0000"/>
          <w:sz w:val="24"/>
          <w:szCs w:val="24"/>
        </w:rPr>
        <w:t>.............</w:t>
      </w:r>
      <w:r>
        <w:rPr>
          <w:rFonts w:asciiTheme="minorHAnsi" w:hAnsiTheme="minorHAnsi" w:cstheme="minorHAnsi"/>
          <w:sz w:val="24"/>
          <w:szCs w:val="24"/>
        </w:rPr>
        <w:t xml:space="preserve">, cédula de identidade nº </w:t>
      </w:r>
      <w:r>
        <w:rPr>
          <w:rFonts w:asciiTheme="minorHAnsi" w:hAnsiTheme="minorHAnsi" w:cstheme="minorHAnsi"/>
          <w:color w:val="FF0000"/>
          <w:sz w:val="24"/>
          <w:szCs w:val="24"/>
        </w:rPr>
        <w:t>.............</w:t>
      </w:r>
      <w:r>
        <w:rPr>
          <w:rFonts w:asciiTheme="minorHAnsi" w:hAnsiTheme="minorHAnsi" w:cstheme="minorHAnsi"/>
          <w:sz w:val="24"/>
          <w:szCs w:val="24"/>
        </w:rPr>
        <w:t xml:space="preserve">,  domiciliada na Rua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Cidade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w:t>
      </w:r>
    </w:p>
    <w:p w14:paraId="7E0AB5B2">
      <w:pPr>
        <w:rPr>
          <w:rFonts w:eastAsia="Arial" w:asciiTheme="minorHAnsi" w:hAnsiTheme="minorHAnsi" w:cstheme="minorHAnsi"/>
          <w:b/>
          <w:sz w:val="24"/>
          <w:szCs w:val="24"/>
        </w:rPr>
      </w:pPr>
    </w:p>
    <w:p w14:paraId="7BE95E21">
      <w:pPr>
        <w:rPr>
          <w:rFonts w:eastAsia="Arial" w:asciiTheme="minorHAnsi" w:hAnsiTheme="minorHAnsi" w:cstheme="minorHAnsi"/>
          <w:b/>
          <w:sz w:val="24"/>
          <w:szCs w:val="24"/>
        </w:rPr>
      </w:pPr>
    </w:p>
    <w:p w14:paraId="42CD0A8E">
      <w:pPr>
        <w:spacing w:line="288" w:lineRule="auto"/>
        <w:jc w:val="center"/>
        <w:rPr>
          <w:rFonts w:eastAsia="Arial" w:asciiTheme="minorHAnsi" w:hAnsiTheme="minorHAnsi" w:cstheme="minorHAnsi"/>
          <w:b/>
          <w:sz w:val="24"/>
          <w:szCs w:val="24"/>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8"/>
        <w:gridCol w:w="4278"/>
      </w:tblGrid>
      <w:tr w14:paraId="317D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4F1AB916">
            <w:pPr>
              <w:spacing w:line="288" w:lineRule="auto"/>
              <w:jc w:val="center"/>
              <w:rPr>
                <w:rFonts w:eastAsia="Arial" w:asciiTheme="minorHAnsi" w:hAnsiTheme="minorHAnsi" w:cstheme="minorHAnsi"/>
                <w:b/>
                <w:sz w:val="24"/>
                <w:szCs w:val="24"/>
              </w:rPr>
            </w:pPr>
            <w:r>
              <w:rPr>
                <w:rFonts w:eastAsia="Arial" w:asciiTheme="minorHAnsi" w:hAnsiTheme="minorHAnsi" w:cstheme="minorHAnsi"/>
                <w:b/>
                <w:sz w:val="24"/>
                <w:szCs w:val="24"/>
              </w:rPr>
              <w:t>FORNECEDOR</w:t>
            </w:r>
          </w:p>
        </w:tc>
        <w:tc>
          <w:tcPr>
            <w:tcW w:w="7072" w:type="dxa"/>
            <w:shd w:val="clear" w:color="auto" w:fill="auto"/>
          </w:tcPr>
          <w:p w14:paraId="4F3B501E">
            <w:pPr>
              <w:spacing w:line="288" w:lineRule="auto"/>
              <w:jc w:val="center"/>
              <w:rPr>
                <w:rFonts w:eastAsia="Arial" w:asciiTheme="minorHAnsi" w:hAnsiTheme="minorHAnsi" w:cstheme="minorHAnsi"/>
                <w:b/>
                <w:sz w:val="24"/>
                <w:szCs w:val="24"/>
              </w:rPr>
            </w:pPr>
            <w:r>
              <w:rPr>
                <w:rFonts w:eastAsia="Arial" w:asciiTheme="minorHAnsi" w:hAnsiTheme="minorHAnsi" w:cstheme="minorHAnsi"/>
                <w:b/>
                <w:sz w:val="24"/>
                <w:szCs w:val="24"/>
              </w:rPr>
              <w:t>ITEM</w:t>
            </w:r>
          </w:p>
        </w:tc>
      </w:tr>
      <w:tr w14:paraId="3A9CD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3213F8C0">
            <w:pPr>
              <w:spacing w:line="288" w:lineRule="auto"/>
              <w:jc w:val="center"/>
              <w:rPr>
                <w:rFonts w:eastAsia="Arial" w:asciiTheme="minorHAnsi" w:hAnsiTheme="minorHAnsi" w:cstheme="minorHAnsi"/>
                <w:b/>
                <w:sz w:val="24"/>
                <w:szCs w:val="24"/>
              </w:rPr>
            </w:pPr>
          </w:p>
        </w:tc>
        <w:tc>
          <w:tcPr>
            <w:tcW w:w="7072" w:type="dxa"/>
            <w:shd w:val="clear" w:color="auto" w:fill="auto"/>
          </w:tcPr>
          <w:p w14:paraId="433A9CC4">
            <w:pPr>
              <w:spacing w:line="288" w:lineRule="auto"/>
              <w:jc w:val="center"/>
              <w:rPr>
                <w:rFonts w:eastAsia="Arial" w:asciiTheme="minorHAnsi" w:hAnsiTheme="minorHAnsi" w:cstheme="minorHAnsi"/>
                <w:b/>
                <w:sz w:val="24"/>
                <w:szCs w:val="24"/>
              </w:rPr>
            </w:pPr>
          </w:p>
        </w:tc>
      </w:tr>
    </w:tbl>
    <w:p w14:paraId="2EAA1894">
      <w:pPr>
        <w:spacing w:line="360" w:lineRule="auto"/>
        <w:jc w:val="center"/>
        <w:rPr>
          <w:rFonts w:asciiTheme="minorHAnsi" w:hAnsiTheme="minorHAnsi" w:cstheme="minorHAnsi"/>
          <w:b/>
          <w:bCs/>
          <w:color w:val="FF0000"/>
          <w:sz w:val="24"/>
          <w:szCs w:val="24"/>
          <w:u w:val="single"/>
        </w:rPr>
      </w:pPr>
    </w:p>
    <w:p w14:paraId="47ACEBC3">
      <w:pPr>
        <w:pStyle w:val="81"/>
        <w:spacing w:before="0" w:beforeAutospacing="0" w:after="0" w:afterAutospacing="0" w:line="360" w:lineRule="auto"/>
        <w:ind w:right="-1" w:firstLine="993"/>
        <w:rPr>
          <w:rFonts w:eastAsia="Calibri" w:asciiTheme="minorHAnsi" w:hAnsiTheme="minorHAnsi" w:cstheme="minorHAnsi"/>
          <w:b/>
          <w:bCs/>
          <w:lang w:eastAsia="en-US"/>
        </w:rPr>
      </w:pPr>
      <w:r>
        <w:rPr>
          <w:rFonts w:eastAsia="Calibri" w:asciiTheme="minorHAnsi" w:hAnsiTheme="minorHAnsi" w:cstheme="minorHAnsi"/>
          <w:b/>
          <w:bCs/>
          <w:lang w:eastAsia="en-US"/>
        </w:rPr>
        <w:t xml:space="preserve">                                                                </w:t>
      </w:r>
    </w:p>
    <w:p w14:paraId="7BC6C43E">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6C65E747">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24AB486B">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32AAF2C0">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30232A06">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0D6D168F">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03EBDA2E">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350A77CA">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07FBF36D">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59332EAD">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5E6176A0">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089C15FE">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2CBCC0E4">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2EBD31B1">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3E9AD849">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1C398FEC">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7ACEEF81">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51C37AF8">
      <w:pPr>
        <w:pStyle w:val="81"/>
        <w:spacing w:before="0" w:beforeAutospacing="0" w:after="0" w:afterAutospacing="0" w:line="360" w:lineRule="auto"/>
        <w:ind w:right="-1" w:firstLine="993"/>
        <w:rPr>
          <w:rFonts w:eastAsia="Calibri" w:asciiTheme="minorHAnsi" w:hAnsiTheme="minorHAnsi" w:cstheme="minorHAnsi"/>
          <w:b/>
          <w:bCs/>
          <w:lang w:eastAsia="en-US"/>
        </w:rPr>
      </w:pPr>
      <w:r>
        <w:rPr>
          <w:rFonts w:eastAsia="Calibri" w:asciiTheme="minorHAnsi" w:hAnsiTheme="minorHAnsi" w:cstheme="minorHAnsi"/>
          <w:b/>
          <w:bCs/>
          <w:lang w:eastAsia="en-US"/>
        </w:rPr>
        <w:t xml:space="preserve">                                               </w:t>
      </w:r>
    </w:p>
    <w:p w14:paraId="53514AC5">
      <w:pPr>
        <w:pStyle w:val="81"/>
        <w:spacing w:before="0" w:beforeAutospacing="0" w:after="0" w:afterAutospacing="0" w:line="360" w:lineRule="auto"/>
        <w:ind w:right="-1"/>
        <w:rPr>
          <w:rFonts w:eastAsia="Calibri" w:asciiTheme="minorHAnsi" w:hAnsiTheme="minorHAnsi" w:cstheme="minorHAnsi"/>
          <w:b/>
          <w:bCs/>
          <w:lang w:eastAsia="en-US"/>
        </w:rPr>
      </w:pPr>
    </w:p>
    <w:p w14:paraId="70AE36C3">
      <w:pPr>
        <w:pStyle w:val="81"/>
        <w:spacing w:before="0" w:beforeAutospacing="0" w:after="0" w:afterAutospacing="0" w:line="360" w:lineRule="auto"/>
        <w:ind w:right="-1" w:firstLine="993"/>
        <w:rPr>
          <w:rFonts w:eastAsia="Calibri" w:asciiTheme="minorHAnsi" w:hAnsiTheme="minorHAnsi" w:cstheme="minorHAnsi"/>
          <w:b/>
          <w:bCs/>
          <w:lang w:eastAsia="en-US"/>
        </w:rPr>
      </w:pPr>
      <w:r>
        <w:rPr>
          <w:rFonts w:eastAsia="Calibri" w:asciiTheme="minorHAnsi" w:hAnsiTheme="minorHAnsi" w:cstheme="minorHAnsi"/>
          <w:b/>
          <w:bCs/>
          <w:lang w:eastAsia="en-US"/>
        </w:rPr>
        <w:t xml:space="preserve">                                                    ANEXO VII</w:t>
      </w:r>
    </w:p>
    <w:p w14:paraId="6677D6D1">
      <w:pPr>
        <w:spacing w:line="288" w:lineRule="auto"/>
        <w:contextualSpacing/>
        <w:jc w:val="center"/>
        <w:rPr>
          <w:rFonts w:asciiTheme="minorHAnsi" w:hAnsiTheme="minorHAnsi" w:cstheme="minorHAnsi"/>
          <w:b/>
          <w:bCs/>
          <w:sz w:val="24"/>
          <w:szCs w:val="24"/>
        </w:rPr>
      </w:pPr>
      <w:r>
        <w:rPr>
          <w:rFonts w:asciiTheme="minorHAnsi" w:hAnsiTheme="minorHAnsi" w:cstheme="minorHAnsi"/>
          <w:b/>
          <w:bCs/>
          <w:sz w:val="24"/>
          <w:szCs w:val="24"/>
        </w:rPr>
        <w:t>MINUTA - CONTRATO</w:t>
      </w:r>
    </w:p>
    <w:p w14:paraId="1E78F30F">
      <w:pPr>
        <w:spacing w:line="288" w:lineRule="auto"/>
        <w:contextualSpacing/>
        <w:jc w:val="center"/>
        <w:rPr>
          <w:rFonts w:asciiTheme="minorHAnsi" w:hAnsiTheme="minorHAnsi" w:cstheme="minorHAnsi"/>
          <w:b/>
          <w:bCs/>
          <w:sz w:val="24"/>
          <w:szCs w:val="24"/>
        </w:rPr>
      </w:pPr>
    </w:p>
    <w:p w14:paraId="211145D7">
      <w:pPr>
        <w:spacing w:line="288" w:lineRule="auto"/>
        <w:contextualSpacing/>
        <w:jc w:val="center"/>
        <w:rPr>
          <w:rFonts w:asciiTheme="minorHAnsi" w:hAnsiTheme="minorHAnsi" w:cstheme="minorHAnsi"/>
          <w:b/>
          <w:bCs/>
          <w:sz w:val="24"/>
          <w:szCs w:val="24"/>
        </w:rPr>
      </w:pPr>
    </w:p>
    <w:p w14:paraId="2EB11635">
      <w:pPr>
        <w:spacing w:line="288" w:lineRule="auto"/>
        <w:contextualSpacing/>
        <w:jc w:val="both"/>
        <w:rPr>
          <w:rFonts w:asciiTheme="minorHAnsi" w:hAnsiTheme="minorHAnsi" w:cstheme="minorHAnsi"/>
          <w:sz w:val="24"/>
          <w:szCs w:val="24"/>
        </w:rPr>
      </w:pPr>
    </w:p>
    <w:p w14:paraId="5AADC592">
      <w:pPr>
        <w:spacing w:line="288" w:lineRule="auto"/>
        <w:ind w:left="3544"/>
        <w:contextualSpacing/>
        <w:jc w:val="both"/>
        <w:rPr>
          <w:rFonts w:asciiTheme="minorHAnsi" w:hAnsiTheme="minorHAnsi" w:cstheme="minorHAnsi"/>
          <w:b/>
          <w:sz w:val="24"/>
          <w:szCs w:val="24"/>
        </w:rPr>
      </w:pPr>
      <w:r>
        <w:rPr>
          <w:rFonts w:asciiTheme="minorHAnsi" w:hAnsiTheme="minorHAnsi" w:cstheme="minorHAnsi"/>
          <w:b/>
          <w:sz w:val="24"/>
          <w:szCs w:val="24"/>
        </w:rPr>
        <w:t xml:space="preserve">CONTRATO Nº xxx/xxxx, DE Aquisição de roçadeira hidráulica articulada </w:t>
      </w:r>
      <w:r>
        <w:rPr>
          <w:rFonts w:asciiTheme="minorHAnsi" w:hAnsiTheme="minorHAnsi" w:cstheme="minorHAnsi"/>
          <w:sz w:val="24"/>
          <w:szCs w:val="24"/>
        </w:rPr>
        <w:t>para uso da Prefeitura Municipal de Valença junto a Secretaria Municipal de Serviços Públicos de acordo com as especificações e quantitativos estimados no presente documento – Secretaria Municipal de Serviços Públicos</w:t>
      </w:r>
      <w:r>
        <w:rPr>
          <w:rFonts w:asciiTheme="minorHAnsi" w:hAnsiTheme="minorHAnsi" w:cstheme="minorHAnsi"/>
          <w:b/>
          <w:sz w:val="24"/>
          <w:szCs w:val="24"/>
        </w:rPr>
        <w:t xml:space="preserve">, QUE FAZEM ENTRE SI O </w:t>
      </w:r>
      <w:r>
        <w:rPr>
          <w:rFonts w:asciiTheme="minorHAnsi" w:hAnsiTheme="minorHAnsi" w:cstheme="minorHAnsi"/>
          <w:b/>
          <w:bCs/>
          <w:sz w:val="24"/>
          <w:szCs w:val="24"/>
        </w:rPr>
        <w:t>MUNICÍPIO DE VALENÇA, PELA SECRETARIA DE SERVIÇOS PÚBLICOS.</w:t>
      </w:r>
    </w:p>
    <w:p w14:paraId="57815578">
      <w:pPr>
        <w:spacing w:line="288" w:lineRule="auto"/>
        <w:contextualSpacing/>
        <w:jc w:val="both"/>
        <w:rPr>
          <w:rFonts w:eastAsia="Arial" w:asciiTheme="minorHAnsi" w:hAnsiTheme="minorHAnsi" w:cstheme="minorHAnsi"/>
          <w:b/>
          <w:bCs/>
          <w:color w:val="FF0000"/>
          <w:sz w:val="24"/>
          <w:szCs w:val="24"/>
        </w:rPr>
      </w:pPr>
    </w:p>
    <w:p w14:paraId="17B8B7DC">
      <w:pPr>
        <w:spacing w:line="288" w:lineRule="auto"/>
        <w:contextualSpacing/>
        <w:jc w:val="both"/>
        <w:rPr>
          <w:rFonts w:asciiTheme="minorHAnsi" w:hAnsiTheme="minorHAnsi" w:cstheme="minorHAnsi"/>
          <w:sz w:val="24"/>
          <w:szCs w:val="24"/>
        </w:rPr>
      </w:pPr>
      <w:r>
        <w:rPr>
          <w:rFonts w:eastAsia="Arial" w:asciiTheme="minorHAnsi" w:hAnsiTheme="minorHAnsi" w:cstheme="minorHAnsi"/>
          <w:b/>
          <w:bCs/>
          <w:sz w:val="24"/>
          <w:szCs w:val="24"/>
        </w:rPr>
        <w:t xml:space="preserve">O MUNICÍPIO DE VALENÇA, </w:t>
      </w:r>
      <w:r>
        <w:rPr>
          <w:rFonts w:asciiTheme="minorHAnsi" w:hAnsiTheme="minorHAnsi" w:cstheme="minorHAnsi"/>
          <w:b/>
          <w:bCs/>
          <w:sz w:val="24"/>
          <w:szCs w:val="24"/>
        </w:rPr>
        <w:t>pela SECRETARIA MUNICIPAL DE SERVIÇOS PÚBLICOS</w:t>
      </w:r>
      <w:r>
        <w:rPr>
          <w:rFonts w:asciiTheme="minorHAnsi" w:hAnsiTheme="minorHAnsi" w:cstheme="minorHAnsi"/>
          <w:sz w:val="24"/>
          <w:szCs w:val="24"/>
        </w:rPr>
        <w:t xml:space="preserve">, com sede na </w:t>
      </w:r>
      <w:r>
        <w:rPr>
          <w:rFonts w:eastAsia="Calibri" w:asciiTheme="minorHAnsi" w:hAnsiTheme="minorHAnsi" w:cstheme="minorHAnsi"/>
          <w:sz w:val="24"/>
          <w:szCs w:val="24"/>
          <w:lang w:eastAsia="en-US"/>
        </w:rPr>
        <w:t xml:space="preserve">Rua Dr. Figueiredo, 320, Centro </w:t>
      </w:r>
      <w:r>
        <w:rPr>
          <w:rFonts w:asciiTheme="minorHAnsi" w:hAnsiTheme="minorHAnsi" w:cstheme="minorHAnsi"/>
          <w:sz w:val="24"/>
          <w:szCs w:val="24"/>
        </w:rPr>
        <w:t xml:space="preserve">na cidade de Valença, no Estado do Rio de Janeiro, inscrita no CNPJ sob o nº </w:t>
      </w:r>
      <w:r>
        <w:rPr>
          <w:rFonts w:eastAsia="Calibri" w:asciiTheme="minorHAnsi" w:hAnsiTheme="minorHAnsi" w:cstheme="minorHAnsi"/>
          <w:sz w:val="24"/>
          <w:szCs w:val="24"/>
          <w:lang w:eastAsia="en-US"/>
        </w:rPr>
        <w:t>29.076.130/0001-90</w:t>
      </w:r>
      <w:r>
        <w:rPr>
          <w:rFonts w:asciiTheme="minorHAnsi" w:hAnsiTheme="minorHAnsi" w:cstheme="minorHAnsi"/>
          <w:sz w:val="24"/>
          <w:szCs w:val="24"/>
        </w:rPr>
        <w:t xml:space="preserve">, neste ato representada </w:t>
      </w:r>
      <w:r>
        <w:rPr>
          <w:rFonts w:eastAsia="Calibri" w:asciiTheme="minorHAnsi" w:hAnsiTheme="minorHAnsi" w:cstheme="minorHAnsi"/>
          <w:sz w:val="24"/>
          <w:szCs w:val="24"/>
          <w:lang w:eastAsia="en-US"/>
        </w:rPr>
        <w:t>por seu Secretário Municipal de Serviços Públicos,</w:t>
      </w:r>
      <w:r>
        <w:rPr>
          <w:rFonts w:asciiTheme="minorHAnsi" w:hAnsiTheme="minorHAnsi" w:cstheme="minorHAnsi"/>
          <w:sz w:val="24"/>
          <w:szCs w:val="24"/>
        </w:rPr>
        <w:t xml:space="preserve"> Paulo Cesar Pereira de Souza, portador do  CPF nº 320.942.997-91, doravante denominado </w:t>
      </w:r>
      <w:r>
        <w:rPr>
          <w:rFonts w:asciiTheme="minorHAnsi" w:hAnsiTheme="minorHAnsi" w:cstheme="minorHAnsi"/>
          <w:b/>
          <w:bCs/>
          <w:sz w:val="24"/>
          <w:szCs w:val="24"/>
        </w:rPr>
        <w:t>CONTRATANTE</w:t>
      </w:r>
      <w:r>
        <w:rPr>
          <w:rFonts w:asciiTheme="minorHAnsi" w:hAnsiTheme="minorHAnsi" w:cstheme="minorHAnsi"/>
          <w:sz w:val="24"/>
          <w:szCs w:val="24"/>
        </w:rPr>
        <w:t>, e .............................., com sede na ............, inscrita no CNPJ/MF sob o nº ............................, neste ato representada por .................................. (nome e função), conforme atos constitutivos da empresa &lt;</w:t>
      </w:r>
      <w:r>
        <w:rPr>
          <w:rFonts w:asciiTheme="minorHAnsi" w:hAnsiTheme="minorHAnsi" w:cstheme="minorHAnsi"/>
          <w:bCs/>
          <w:sz w:val="24"/>
          <w:szCs w:val="24"/>
        </w:rPr>
        <w:t>OU&gt;</w:t>
      </w:r>
      <w:r>
        <w:rPr>
          <w:rFonts w:asciiTheme="minorHAnsi" w:hAnsiTheme="minorHAnsi" w:cstheme="minorHAnsi"/>
          <w:sz w:val="24"/>
          <w:szCs w:val="24"/>
        </w:rPr>
        <w:t xml:space="preserve"> procuração apresentada nos autos, doravante denominado </w:t>
      </w:r>
      <w:r>
        <w:rPr>
          <w:rFonts w:asciiTheme="minorHAnsi" w:hAnsiTheme="minorHAnsi" w:cstheme="minorHAnsi"/>
          <w:b/>
          <w:bCs/>
          <w:sz w:val="24"/>
          <w:szCs w:val="24"/>
        </w:rPr>
        <w:t>CONTRATADO</w:t>
      </w:r>
      <w:r>
        <w:rPr>
          <w:rFonts w:asciiTheme="minorHAnsi" w:hAnsiTheme="minorHAnsi" w:cstheme="minorHAnsi"/>
          <w:sz w:val="24"/>
          <w:szCs w:val="24"/>
        </w:rPr>
        <w:t xml:space="preserve">, com fundamento no Processo SEI nº .............................., que se regerá pelas disposições da Lei nº 14.133, de 1º de abril de 2021, </w:t>
      </w:r>
      <w:r>
        <w:rPr>
          <w:rFonts w:eastAsia="Arial" w:asciiTheme="minorHAnsi" w:hAnsiTheme="minorHAnsi" w:cstheme="minorHAnsi"/>
          <w:sz w:val="24"/>
          <w:szCs w:val="24"/>
        </w:rPr>
        <w:t xml:space="preserve">e pelos normativos municipais aplicáveis, todos disponíveis </w:t>
      </w:r>
      <w:r>
        <w:rPr>
          <w:rFonts w:asciiTheme="minorHAnsi" w:hAnsiTheme="minorHAnsi" w:cstheme="minorHAnsi"/>
          <w:sz w:val="24"/>
          <w:szCs w:val="24"/>
        </w:rPr>
        <w:t>no endereço eletrônico ........, resolvem celebrar o presente instrumento de Contrato, decorrente do instrumento convocatório nº ..., mediante as cláusulas e condições a seguir enunciadas.</w:t>
      </w:r>
    </w:p>
    <w:p w14:paraId="24722F8A">
      <w:pPr>
        <w:spacing w:line="288" w:lineRule="auto"/>
        <w:contextualSpacing/>
        <w:jc w:val="both"/>
        <w:rPr>
          <w:rFonts w:asciiTheme="minorHAnsi" w:hAnsiTheme="minorHAnsi" w:cstheme="minorHAnsi"/>
          <w:sz w:val="24"/>
          <w:szCs w:val="24"/>
        </w:rPr>
      </w:pPr>
    </w:p>
    <w:p w14:paraId="4B9698F3">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PRIMEIRA – OBJETO</w:t>
      </w:r>
    </w:p>
    <w:p w14:paraId="6B76779E">
      <w:pPr>
        <w:spacing w:line="288" w:lineRule="auto"/>
        <w:contextualSpacing/>
        <w:rPr>
          <w:rFonts w:asciiTheme="minorHAnsi" w:hAnsiTheme="minorHAnsi" w:cstheme="minorHAnsi"/>
          <w:sz w:val="24"/>
          <w:szCs w:val="24"/>
        </w:rPr>
      </w:pPr>
    </w:p>
    <w:p w14:paraId="075F5524">
      <w:pPr>
        <w:pStyle w:val="83"/>
        <w:numPr>
          <w:ilvl w:val="1"/>
          <w:numId w:val="4"/>
        </w:numPr>
        <w:spacing w:before="0" w:after="0" w:line="288" w:lineRule="auto"/>
        <w:contextualSpacing/>
        <w:rPr>
          <w:rFonts w:asciiTheme="minorHAnsi" w:hAnsiTheme="minorHAnsi" w:cstheme="minorHAnsi"/>
          <w:sz w:val="24"/>
          <w:szCs w:val="24"/>
        </w:rPr>
      </w:pPr>
      <w:r>
        <w:rPr>
          <w:rFonts w:asciiTheme="minorHAnsi" w:hAnsiTheme="minorHAnsi" w:cstheme="minorHAnsi"/>
          <w:sz w:val="24"/>
          <w:szCs w:val="24"/>
        </w:rPr>
        <w:t>Aquisição de roçadeira hidráulica articulada para uso da Prefeitura Municipal de Valença junto a Secretaria Municipal de Serviços Públicos de acordo com as especificações e quantitativos estimados no presente documento.</w:t>
      </w:r>
    </w:p>
    <w:p w14:paraId="419E68BC">
      <w:pPr>
        <w:pStyle w:val="83"/>
        <w:spacing w:before="0" w:after="0" w:line="288" w:lineRule="auto"/>
        <w:ind w:left="720" w:firstLine="0"/>
        <w:contextualSpacing/>
        <w:rPr>
          <w:rFonts w:asciiTheme="minorHAnsi" w:hAnsiTheme="minorHAnsi" w:cstheme="minorHAnsi"/>
          <w:sz w:val="24"/>
          <w:szCs w:val="24"/>
        </w:rPr>
      </w:pPr>
    </w:p>
    <w:p w14:paraId="6F520BC2">
      <w:pPr>
        <w:pStyle w:val="83"/>
        <w:numPr>
          <w:ilvl w:val="1"/>
          <w:numId w:val="4"/>
        </w:numPr>
        <w:spacing w:before="0" w:after="0" w:line="288" w:lineRule="auto"/>
        <w:contextualSpacing/>
        <w:rPr>
          <w:rFonts w:asciiTheme="minorHAnsi" w:hAnsiTheme="minorHAnsi" w:cstheme="minorHAnsi"/>
          <w:sz w:val="24"/>
          <w:szCs w:val="24"/>
        </w:rPr>
      </w:pPr>
      <w:r>
        <w:rPr>
          <w:rFonts w:asciiTheme="minorHAnsi" w:hAnsiTheme="minorHAnsi" w:cstheme="minorHAnsi"/>
          <w:sz w:val="24"/>
          <w:szCs w:val="24"/>
        </w:rPr>
        <w:t xml:space="preserve">Objeto da contratação: </w:t>
      </w:r>
    </w:p>
    <w:p w14:paraId="399A0ED5">
      <w:pPr>
        <w:pStyle w:val="83"/>
        <w:spacing w:before="0" w:after="0" w:line="288" w:lineRule="auto"/>
        <w:ind w:left="0" w:firstLine="0"/>
        <w:contextualSpacing/>
        <w:rPr>
          <w:rFonts w:asciiTheme="minorHAnsi" w:hAnsiTheme="minorHAnsi" w:cstheme="minorHAnsi"/>
          <w:sz w:val="24"/>
          <w:szCs w:val="24"/>
        </w:rPr>
      </w:pPr>
    </w:p>
    <w:tbl>
      <w:tblPr>
        <w:tblStyle w:val="9"/>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5ED0811B">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6637D6DF">
            <w:pPr>
              <w:widowControl w:val="0"/>
              <w:spacing w:line="288" w:lineRule="auto"/>
              <w:contextualSpacing/>
              <w:jc w:val="both"/>
              <w:rPr>
                <w:rFonts w:eastAsia="Arial" w:asciiTheme="minorHAnsi" w:hAnsiTheme="minorHAnsi" w:cstheme="minorHAnsi"/>
                <w:b/>
                <w:bCs/>
                <w:color w:val="000000"/>
                <w:sz w:val="24"/>
                <w:szCs w:val="24"/>
              </w:rPr>
            </w:pPr>
            <w:r>
              <w:rPr>
                <w:rFonts w:eastAsia="Arial" w:asciiTheme="minorHAnsi" w:hAnsiTheme="minorHAnsi" w:cstheme="minorHAnsi"/>
                <w:b/>
                <w:bCs/>
                <w:color w:val="000000"/>
                <w:sz w:val="24"/>
                <w:szCs w:val="24"/>
              </w:rPr>
              <w:t>ITEM</w:t>
            </w:r>
          </w:p>
          <w:p w14:paraId="073B0C85">
            <w:pPr>
              <w:widowControl w:val="0"/>
              <w:spacing w:line="288" w:lineRule="auto"/>
              <w:contextualSpacing/>
              <w:jc w:val="both"/>
              <w:rPr>
                <w:rFonts w:eastAsia="Arial" w:asciiTheme="minorHAnsi" w:hAnsiTheme="minorHAnsi" w:cstheme="minorHAnsi"/>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7F5C062E">
            <w:pPr>
              <w:widowControl w:val="0"/>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086617F0">
            <w:pPr>
              <w:widowControl w:val="0"/>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4FB1042A">
            <w:pPr>
              <w:widowControl w:val="0"/>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54F99F04">
            <w:pPr>
              <w:widowControl w:val="0"/>
              <w:spacing w:line="288" w:lineRule="auto"/>
              <w:contextualSpacing/>
              <w:jc w:val="both"/>
              <w:rPr>
                <w:rFonts w:eastAsia="Arial" w:asciiTheme="minorHAnsi" w:hAnsiTheme="minorHAnsi" w:cstheme="minorHAnsi"/>
                <w:b/>
                <w:bCs/>
                <w:sz w:val="24"/>
                <w:szCs w:val="24"/>
              </w:rPr>
            </w:pPr>
            <w:r>
              <w:rPr>
                <w:rFonts w:eastAsia="Arial" w:asciiTheme="minorHAnsi" w:hAnsiTheme="minorHAnsi" w:cstheme="minorHAnsi"/>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07563B8A">
            <w:pPr>
              <w:widowControl w:val="0"/>
              <w:spacing w:line="288" w:lineRule="auto"/>
              <w:contextualSpacing/>
              <w:jc w:val="both"/>
              <w:rPr>
                <w:rFonts w:eastAsia="Arial" w:asciiTheme="minorHAnsi" w:hAnsiTheme="minorHAnsi" w:cstheme="minorHAnsi"/>
                <w:b/>
                <w:bCs/>
                <w:sz w:val="24"/>
                <w:szCs w:val="24"/>
              </w:rPr>
            </w:pPr>
            <w:r>
              <w:rPr>
                <w:rFonts w:eastAsia="Arial" w:asciiTheme="minorHAnsi" w:hAnsiTheme="minorHAnsi" w:cstheme="minorHAnsi"/>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236E3DE">
            <w:pPr>
              <w:widowControl w:val="0"/>
              <w:spacing w:line="288" w:lineRule="auto"/>
              <w:contextualSpacing/>
              <w:jc w:val="both"/>
              <w:rPr>
                <w:rFonts w:eastAsia="Arial" w:asciiTheme="minorHAnsi" w:hAnsiTheme="minorHAnsi" w:cstheme="minorHAnsi"/>
                <w:b/>
                <w:bCs/>
                <w:sz w:val="24"/>
                <w:szCs w:val="24"/>
              </w:rPr>
            </w:pPr>
            <w:r>
              <w:rPr>
                <w:rFonts w:eastAsia="Arial" w:asciiTheme="minorHAnsi" w:hAnsiTheme="minorHAnsi" w:cstheme="minorHAnsi"/>
                <w:b/>
                <w:bCs/>
                <w:sz w:val="24"/>
                <w:szCs w:val="24"/>
              </w:rPr>
              <w:t>VALOR TOTAL</w:t>
            </w:r>
          </w:p>
        </w:tc>
      </w:tr>
      <w:tr w14:paraId="0E815A0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7FF5D141">
            <w:pPr>
              <w:widowControl w:val="0"/>
              <w:spacing w:line="288" w:lineRule="auto"/>
              <w:contextualSpacing/>
              <w:jc w:val="both"/>
              <w:rPr>
                <w:rFonts w:eastAsia="Arial" w:asciiTheme="minorHAnsi" w:hAnsiTheme="minorHAnsi" w:cstheme="minorHAnsi"/>
                <w:b/>
                <w:bCs/>
                <w:color w:val="000000"/>
                <w:sz w:val="24"/>
                <w:szCs w:val="24"/>
              </w:rPr>
            </w:pPr>
            <w:r>
              <w:rPr>
                <w:rFonts w:eastAsia="Arial" w:asciiTheme="minorHAnsi" w:hAnsiTheme="minorHAnsi" w:cstheme="minorHAnsi"/>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1469B2C3">
            <w:pPr>
              <w:widowControl w:val="0"/>
              <w:spacing w:line="288" w:lineRule="auto"/>
              <w:contextualSpacing/>
              <w:jc w:val="both"/>
              <w:rPr>
                <w:rFonts w:eastAsia="Arial" w:asciiTheme="minorHAnsi" w:hAnsiTheme="minorHAnsi" w:cstheme="minorHAnsi"/>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5FB97F7">
            <w:pPr>
              <w:widowControl w:val="0"/>
              <w:spacing w:line="288" w:lineRule="auto"/>
              <w:contextualSpacing/>
              <w:jc w:val="both"/>
              <w:rPr>
                <w:rFonts w:eastAsia="Arial" w:asciiTheme="minorHAnsi" w:hAnsiTheme="minorHAnsi" w:cstheme="minorHAnsi"/>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001B041">
            <w:pPr>
              <w:widowControl w:val="0"/>
              <w:spacing w:line="288" w:lineRule="auto"/>
              <w:contextualSpacing/>
              <w:jc w:val="both"/>
              <w:rPr>
                <w:rFonts w:eastAsia="Arial" w:asciiTheme="minorHAnsi" w:hAnsiTheme="minorHAnsi" w:cstheme="minorHAnsi"/>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BD37911">
            <w:pPr>
              <w:widowControl w:val="0"/>
              <w:spacing w:line="288" w:lineRule="auto"/>
              <w:contextualSpacing/>
              <w:jc w:val="both"/>
              <w:rPr>
                <w:rFonts w:eastAsia="Arial" w:asciiTheme="minorHAnsi" w:hAnsiTheme="minorHAnsi" w:cstheme="minorHAnsi"/>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AD857A4">
            <w:pPr>
              <w:widowControl w:val="0"/>
              <w:spacing w:line="288" w:lineRule="auto"/>
              <w:contextualSpacing/>
              <w:jc w:val="both"/>
              <w:rPr>
                <w:rFonts w:eastAsia="Arial" w:asciiTheme="minorHAnsi" w:hAnsiTheme="minorHAnsi" w:cstheme="minorHAnsi"/>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8A71FF3">
            <w:pPr>
              <w:widowControl w:val="0"/>
              <w:spacing w:line="288" w:lineRule="auto"/>
              <w:contextualSpacing/>
              <w:jc w:val="both"/>
              <w:rPr>
                <w:rFonts w:eastAsia="Arial" w:asciiTheme="minorHAnsi" w:hAnsiTheme="minorHAnsi" w:cstheme="minorHAnsi"/>
                <w:color w:val="000000"/>
                <w:sz w:val="24"/>
                <w:szCs w:val="24"/>
              </w:rPr>
            </w:pPr>
          </w:p>
        </w:tc>
      </w:tr>
      <w:tr w14:paraId="35BD5ABD">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66E96D">
            <w:pPr>
              <w:widowControl w:val="0"/>
              <w:spacing w:line="288" w:lineRule="auto"/>
              <w:contextualSpacing/>
              <w:jc w:val="both"/>
              <w:rPr>
                <w:rFonts w:eastAsia="Arial" w:asciiTheme="minorHAnsi" w:hAnsiTheme="minorHAnsi" w:cstheme="minorHAnsi"/>
                <w:b/>
                <w:bCs/>
                <w:color w:val="000000"/>
                <w:sz w:val="24"/>
                <w:szCs w:val="24"/>
              </w:rPr>
            </w:pPr>
            <w:r>
              <w:rPr>
                <w:rFonts w:eastAsia="Arial" w:asciiTheme="minorHAnsi" w:hAnsiTheme="minorHAnsi" w:cstheme="minorHAnsi"/>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6E15C73F">
            <w:pPr>
              <w:widowControl w:val="0"/>
              <w:spacing w:line="288" w:lineRule="auto"/>
              <w:contextualSpacing/>
              <w:jc w:val="both"/>
              <w:rPr>
                <w:rFonts w:eastAsia="Arial" w:asciiTheme="minorHAnsi" w:hAnsiTheme="minorHAnsi" w:cstheme="minorHAnsi"/>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489B51F">
            <w:pPr>
              <w:widowControl w:val="0"/>
              <w:spacing w:line="288" w:lineRule="auto"/>
              <w:contextualSpacing/>
              <w:jc w:val="both"/>
              <w:rPr>
                <w:rFonts w:eastAsia="Arial" w:asciiTheme="minorHAnsi" w:hAnsiTheme="minorHAnsi" w:cstheme="minorHAnsi"/>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41F63C34">
            <w:pPr>
              <w:widowControl w:val="0"/>
              <w:spacing w:line="288" w:lineRule="auto"/>
              <w:contextualSpacing/>
              <w:jc w:val="both"/>
              <w:rPr>
                <w:rFonts w:eastAsia="Arial" w:asciiTheme="minorHAnsi" w:hAnsiTheme="minorHAnsi" w:cstheme="minorHAnsi"/>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707DD8">
            <w:pPr>
              <w:widowControl w:val="0"/>
              <w:spacing w:line="288" w:lineRule="auto"/>
              <w:contextualSpacing/>
              <w:jc w:val="both"/>
              <w:rPr>
                <w:rFonts w:eastAsia="Arial" w:asciiTheme="minorHAnsi" w:hAnsiTheme="minorHAnsi" w:cstheme="minorHAnsi"/>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5C9890F9">
            <w:pPr>
              <w:widowControl w:val="0"/>
              <w:spacing w:line="288" w:lineRule="auto"/>
              <w:contextualSpacing/>
              <w:jc w:val="both"/>
              <w:rPr>
                <w:rFonts w:eastAsia="Arial" w:asciiTheme="minorHAnsi" w:hAnsiTheme="minorHAnsi" w:cstheme="minorHAnsi"/>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63FE8190">
            <w:pPr>
              <w:widowControl w:val="0"/>
              <w:spacing w:line="288" w:lineRule="auto"/>
              <w:contextualSpacing/>
              <w:jc w:val="both"/>
              <w:rPr>
                <w:rFonts w:eastAsia="Arial" w:asciiTheme="minorHAnsi" w:hAnsiTheme="minorHAnsi" w:cstheme="minorHAnsi"/>
                <w:color w:val="000000"/>
                <w:sz w:val="24"/>
                <w:szCs w:val="24"/>
              </w:rPr>
            </w:pPr>
          </w:p>
        </w:tc>
      </w:tr>
      <w:tr w14:paraId="168C85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C4ECDF1">
            <w:pPr>
              <w:widowControl w:val="0"/>
              <w:spacing w:line="288" w:lineRule="auto"/>
              <w:contextualSpacing/>
              <w:jc w:val="both"/>
              <w:rPr>
                <w:rFonts w:eastAsia="Arial" w:asciiTheme="minorHAnsi" w:hAnsiTheme="minorHAnsi" w:cstheme="minorHAnsi"/>
                <w:b/>
                <w:bCs/>
                <w:color w:val="000000"/>
                <w:sz w:val="24"/>
                <w:szCs w:val="24"/>
              </w:rPr>
            </w:pPr>
            <w:r>
              <w:rPr>
                <w:rFonts w:eastAsia="Arial" w:asciiTheme="minorHAnsi" w:hAnsiTheme="minorHAnsi" w:cstheme="minorHAnsi"/>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363F62C1">
            <w:pPr>
              <w:widowControl w:val="0"/>
              <w:spacing w:line="288" w:lineRule="auto"/>
              <w:contextualSpacing/>
              <w:jc w:val="both"/>
              <w:rPr>
                <w:rFonts w:eastAsia="Arial" w:asciiTheme="minorHAnsi" w:hAnsiTheme="minorHAnsi" w:cstheme="minorHAnsi"/>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8BC558A">
            <w:pPr>
              <w:widowControl w:val="0"/>
              <w:spacing w:line="288" w:lineRule="auto"/>
              <w:contextualSpacing/>
              <w:jc w:val="both"/>
              <w:rPr>
                <w:rFonts w:eastAsia="Arial" w:asciiTheme="minorHAnsi" w:hAnsiTheme="minorHAnsi" w:cstheme="minorHAnsi"/>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C2A574A">
            <w:pPr>
              <w:widowControl w:val="0"/>
              <w:spacing w:line="288" w:lineRule="auto"/>
              <w:contextualSpacing/>
              <w:jc w:val="both"/>
              <w:rPr>
                <w:rFonts w:eastAsia="Arial" w:asciiTheme="minorHAnsi" w:hAnsiTheme="minorHAnsi" w:cstheme="minorHAnsi"/>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6F6388A6">
            <w:pPr>
              <w:widowControl w:val="0"/>
              <w:spacing w:line="288" w:lineRule="auto"/>
              <w:contextualSpacing/>
              <w:jc w:val="both"/>
              <w:rPr>
                <w:rFonts w:eastAsia="Arial" w:asciiTheme="minorHAnsi" w:hAnsiTheme="minorHAnsi" w:cstheme="minorHAnsi"/>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587E2F2E">
            <w:pPr>
              <w:widowControl w:val="0"/>
              <w:spacing w:line="288" w:lineRule="auto"/>
              <w:contextualSpacing/>
              <w:jc w:val="both"/>
              <w:rPr>
                <w:rFonts w:eastAsia="Arial" w:asciiTheme="minorHAnsi" w:hAnsiTheme="minorHAnsi" w:cstheme="minorHAnsi"/>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BE4E0AF">
            <w:pPr>
              <w:widowControl w:val="0"/>
              <w:spacing w:line="288" w:lineRule="auto"/>
              <w:contextualSpacing/>
              <w:jc w:val="both"/>
              <w:rPr>
                <w:rFonts w:eastAsia="Arial" w:asciiTheme="minorHAnsi" w:hAnsiTheme="minorHAnsi" w:cstheme="minorHAnsi"/>
                <w:color w:val="000000"/>
                <w:sz w:val="24"/>
                <w:szCs w:val="24"/>
              </w:rPr>
            </w:pPr>
          </w:p>
        </w:tc>
      </w:tr>
      <w:tr w14:paraId="6B238DEC">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7F4BB7F">
            <w:pPr>
              <w:widowControl w:val="0"/>
              <w:spacing w:line="288" w:lineRule="auto"/>
              <w:contextualSpacing/>
              <w:jc w:val="both"/>
              <w:rPr>
                <w:rFonts w:eastAsia="Arial" w:asciiTheme="minorHAnsi" w:hAnsiTheme="minorHAnsi" w:cstheme="minorHAnsi"/>
                <w:b/>
                <w:bCs/>
                <w:color w:val="000000"/>
                <w:sz w:val="24"/>
                <w:szCs w:val="24"/>
              </w:rPr>
            </w:pPr>
            <w:r>
              <w:rPr>
                <w:rFonts w:eastAsia="Arial" w:asciiTheme="minorHAnsi" w:hAnsiTheme="minorHAnsi" w:cstheme="minorHAnsi"/>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72C9C44F">
            <w:pPr>
              <w:widowControl w:val="0"/>
              <w:spacing w:line="288" w:lineRule="auto"/>
              <w:contextualSpacing/>
              <w:jc w:val="both"/>
              <w:rPr>
                <w:rFonts w:eastAsia="Arial" w:asciiTheme="minorHAnsi" w:hAnsiTheme="minorHAnsi" w:cstheme="minorHAnsi"/>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17D0E59">
            <w:pPr>
              <w:widowControl w:val="0"/>
              <w:spacing w:line="288" w:lineRule="auto"/>
              <w:contextualSpacing/>
              <w:jc w:val="both"/>
              <w:rPr>
                <w:rFonts w:eastAsia="Arial" w:asciiTheme="minorHAnsi" w:hAnsiTheme="minorHAnsi" w:cstheme="minorHAnsi"/>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759C4BB6">
            <w:pPr>
              <w:widowControl w:val="0"/>
              <w:spacing w:line="288" w:lineRule="auto"/>
              <w:contextualSpacing/>
              <w:jc w:val="both"/>
              <w:rPr>
                <w:rFonts w:eastAsia="Arial" w:asciiTheme="minorHAnsi" w:hAnsiTheme="minorHAnsi" w:cstheme="minorHAnsi"/>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08118E17">
            <w:pPr>
              <w:widowControl w:val="0"/>
              <w:spacing w:line="288" w:lineRule="auto"/>
              <w:contextualSpacing/>
              <w:jc w:val="both"/>
              <w:rPr>
                <w:rFonts w:eastAsia="Arial" w:asciiTheme="minorHAnsi" w:hAnsiTheme="minorHAnsi" w:cstheme="minorHAnsi"/>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2484BD55">
            <w:pPr>
              <w:widowControl w:val="0"/>
              <w:spacing w:line="288" w:lineRule="auto"/>
              <w:contextualSpacing/>
              <w:jc w:val="both"/>
              <w:rPr>
                <w:rFonts w:eastAsia="Arial" w:asciiTheme="minorHAnsi" w:hAnsiTheme="minorHAnsi" w:cstheme="minorHAnsi"/>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13602978">
            <w:pPr>
              <w:widowControl w:val="0"/>
              <w:spacing w:line="288" w:lineRule="auto"/>
              <w:contextualSpacing/>
              <w:jc w:val="both"/>
              <w:rPr>
                <w:rFonts w:eastAsia="Arial" w:asciiTheme="minorHAnsi" w:hAnsiTheme="minorHAnsi" w:cstheme="minorHAnsi"/>
                <w:color w:val="000000"/>
                <w:sz w:val="24"/>
                <w:szCs w:val="24"/>
              </w:rPr>
            </w:pPr>
          </w:p>
        </w:tc>
      </w:tr>
    </w:tbl>
    <w:p w14:paraId="4E0892D1">
      <w:pPr>
        <w:autoSpaceDE w:val="0"/>
        <w:spacing w:line="288" w:lineRule="auto"/>
        <w:contextualSpacing/>
        <w:jc w:val="both"/>
        <w:rPr>
          <w:rFonts w:asciiTheme="minorHAnsi" w:hAnsiTheme="minorHAnsi" w:cstheme="minorHAnsi"/>
          <w:sz w:val="24"/>
          <w:szCs w:val="24"/>
          <w:lang w:val="zh-CN"/>
        </w:rPr>
      </w:pPr>
      <w:r>
        <w:rPr>
          <w:rFonts w:asciiTheme="minorHAnsi" w:hAnsiTheme="minorHAnsi" w:cstheme="minorHAnsi"/>
          <w:sz w:val="24"/>
          <w:szCs w:val="24"/>
          <w:lang w:val="zh-CN"/>
        </w:rPr>
        <w:tab/>
      </w:r>
    </w:p>
    <w:p w14:paraId="39F52DF9">
      <w:pPr>
        <w:pStyle w:val="83"/>
        <w:tabs>
          <w:tab w:val="left" w:pos="1620"/>
        </w:tabs>
        <w:spacing w:before="0" w:after="0" w:line="288" w:lineRule="auto"/>
        <w:ind w:left="0" w:firstLine="0"/>
        <w:contextualSpacing/>
        <w:rPr>
          <w:rFonts w:asciiTheme="minorHAnsi" w:hAnsiTheme="minorHAnsi" w:cstheme="minorHAnsi"/>
          <w:sz w:val="24"/>
          <w:szCs w:val="24"/>
          <w:lang w:val="zh-CN"/>
        </w:rPr>
      </w:pPr>
      <w:r>
        <w:rPr>
          <w:rFonts w:asciiTheme="minorHAnsi" w:hAnsiTheme="minorHAnsi" w:cstheme="minorHAnsi"/>
          <w:sz w:val="24"/>
          <w:szCs w:val="24"/>
        </w:rPr>
        <w:t xml:space="preserve"> 1.3    São anexos a este instrumento e vinculam esta contratação, independentemente de transcrição:</w:t>
      </w:r>
    </w:p>
    <w:p w14:paraId="0DF17F54">
      <w:pPr>
        <w:pStyle w:val="83"/>
        <w:spacing w:before="0" w:after="0" w:line="288" w:lineRule="auto"/>
        <w:ind w:left="0" w:firstLine="0"/>
        <w:contextualSpacing/>
        <w:rPr>
          <w:rFonts w:asciiTheme="minorHAnsi" w:hAnsiTheme="minorHAnsi" w:cstheme="minorHAnsi"/>
          <w:sz w:val="24"/>
          <w:szCs w:val="24"/>
          <w:lang w:val="zh-CN"/>
        </w:rPr>
      </w:pPr>
    </w:p>
    <w:p w14:paraId="04AE7324">
      <w:pPr>
        <w:pStyle w:val="86"/>
        <w:spacing w:before="0" w:after="0" w:line="288" w:lineRule="auto"/>
        <w:ind w:left="0" w:firstLine="0"/>
        <w:contextualSpacing/>
        <w:rPr>
          <w:rFonts w:asciiTheme="minorHAnsi" w:hAnsiTheme="minorHAnsi" w:cstheme="minorHAnsi"/>
          <w:color w:val="auto"/>
          <w:sz w:val="24"/>
          <w:szCs w:val="24"/>
          <w:lang w:val="zh-CN"/>
        </w:rPr>
      </w:pPr>
      <w:r>
        <w:rPr>
          <w:rFonts w:asciiTheme="minorHAnsi" w:hAnsiTheme="minorHAnsi" w:cstheme="minorHAnsi"/>
          <w:color w:val="auto"/>
          <w:sz w:val="24"/>
          <w:szCs w:val="24"/>
        </w:rPr>
        <w:t>1.3.1 O Termo de Referência que embasou a contratação;</w:t>
      </w:r>
    </w:p>
    <w:p w14:paraId="3383D357">
      <w:pPr>
        <w:pStyle w:val="86"/>
        <w:spacing w:before="0" w:after="0" w:line="288" w:lineRule="auto"/>
        <w:ind w:left="0" w:firstLine="0"/>
        <w:contextualSpacing/>
        <w:rPr>
          <w:rFonts w:asciiTheme="minorHAnsi" w:hAnsiTheme="minorHAnsi" w:cstheme="minorHAnsi"/>
          <w:color w:val="auto"/>
          <w:sz w:val="24"/>
          <w:szCs w:val="24"/>
          <w:lang w:val="zh-CN"/>
        </w:rPr>
      </w:pPr>
    </w:p>
    <w:p w14:paraId="634F9156">
      <w:pPr>
        <w:pStyle w:val="86"/>
        <w:spacing w:before="0" w:after="0" w:line="288" w:lineRule="auto"/>
        <w:ind w:left="0" w:firstLine="0"/>
        <w:contextualSpacing/>
        <w:rPr>
          <w:rFonts w:asciiTheme="minorHAnsi" w:hAnsiTheme="minorHAnsi" w:cstheme="minorHAnsi"/>
          <w:color w:val="auto"/>
          <w:sz w:val="24"/>
          <w:szCs w:val="24"/>
          <w:lang w:val="zh-CN"/>
        </w:rPr>
      </w:pPr>
      <w:r>
        <w:rPr>
          <w:rFonts w:asciiTheme="minorHAnsi" w:hAnsiTheme="minorHAnsi" w:cstheme="minorHAnsi"/>
          <w:sz w:val="24"/>
          <w:szCs w:val="24"/>
        </w:rPr>
        <w:t>1.3.2 O instrumento convocatório, assim considerado o Edital de Licitação ou o Aviso de Contratação Direta, conforme o caso</w:t>
      </w:r>
      <w:r>
        <w:rPr>
          <w:rFonts w:asciiTheme="minorHAnsi" w:hAnsiTheme="minorHAnsi" w:cstheme="minorHAnsi"/>
          <w:color w:val="auto"/>
          <w:sz w:val="24"/>
          <w:szCs w:val="24"/>
        </w:rPr>
        <w:t>;</w:t>
      </w:r>
    </w:p>
    <w:p w14:paraId="7E877D2F">
      <w:pPr>
        <w:pStyle w:val="86"/>
        <w:spacing w:before="0" w:after="0" w:line="288" w:lineRule="auto"/>
        <w:ind w:left="0" w:firstLine="0"/>
        <w:contextualSpacing/>
        <w:rPr>
          <w:rFonts w:asciiTheme="minorHAnsi" w:hAnsiTheme="minorHAnsi" w:cstheme="minorHAnsi"/>
          <w:color w:val="auto"/>
          <w:sz w:val="24"/>
          <w:szCs w:val="24"/>
          <w:lang w:val="zh-CN"/>
        </w:rPr>
      </w:pPr>
    </w:p>
    <w:p w14:paraId="2EDA7853">
      <w:pPr>
        <w:pStyle w:val="86"/>
        <w:spacing w:before="0" w:after="0" w:line="288" w:lineRule="auto"/>
        <w:ind w:left="0" w:firstLine="0"/>
        <w:contextualSpacing/>
        <w:rPr>
          <w:rFonts w:asciiTheme="minorHAnsi" w:hAnsiTheme="minorHAnsi" w:cstheme="minorHAnsi"/>
          <w:color w:val="auto"/>
          <w:sz w:val="24"/>
          <w:szCs w:val="24"/>
          <w:lang w:val="zh-CN"/>
        </w:rPr>
      </w:pPr>
      <w:r>
        <w:rPr>
          <w:rFonts w:asciiTheme="minorHAnsi" w:hAnsiTheme="minorHAnsi" w:cstheme="minorHAnsi"/>
          <w:color w:val="auto"/>
          <w:sz w:val="24"/>
          <w:szCs w:val="24"/>
        </w:rPr>
        <w:t xml:space="preserve">1.3.3 A Proposta do </w:t>
      </w:r>
      <w:r>
        <w:rPr>
          <w:rFonts w:eastAsia="Arial" w:asciiTheme="minorHAnsi" w:hAnsiTheme="minorHAnsi" w:cstheme="minorHAnsi"/>
          <w:b/>
          <w:bCs/>
          <w:sz w:val="24"/>
          <w:szCs w:val="24"/>
        </w:rPr>
        <w:t>CONTRATADO</w:t>
      </w:r>
      <w:r>
        <w:rPr>
          <w:rFonts w:asciiTheme="minorHAnsi" w:hAnsiTheme="minorHAnsi" w:cstheme="minorHAnsi"/>
          <w:color w:val="auto"/>
          <w:sz w:val="24"/>
          <w:szCs w:val="24"/>
        </w:rPr>
        <w:t xml:space="preserve">, </w:t>
      </w:r>
      <w:r>
        <w:rPr>
          <w:rFonts w:asciiTheme="minorHAnsi" w:hAnsiTheme="minorHAnsi" w:cstheme="minorHAnsi"/>
          <w:sz w:val="24"/>
          <w:szCs w:val="24"/>
        </w:rPr>
        <w:t>que, em caso de divergência com as condições estabelecidas neste Contrato e nos demais instrumentos anexos, cederá àquelas</w:t>
      </w:r>
      <w:r>
        <w:rPr>
          <w:rFonts w:asciiTheme="minorHAnsi" w:hAnsiTheme="minorHAnsi" w:cstheme="minorHAnsi"/>
          <w:color w:val="auto"/>
          <w:sz w:val="24"/>
          <w:szCs w:val="24"/>
        </w:rPr>
        <w:t>;</w:t>
      </w:r>
    </w:p>
    <w:p w14:paraId="0E46D28F">
      <w:pPr>
        <w:pStyle w:val="86"/>
        <w:spacing w:before="0" w:after="0" w:line="288" w:lineRule="auto"/>
        <w:ind w:left="0" w:firstLine="0"/>
        <w:contextualSpacing/>
        <w:rPr>
          <w:rFonts w:asciiTheme="minorHAnsi" w:hAnsiTheme="minorHAnsi" w:cstheme="minorHAnsi"/>
          <w:color w:val="auto"/>
          <w:sz w:val="24"/>
          <w:szCs w:val="24"/>
          <w:lang w:val="zh-CN"/>
        </w:rPr>
      </w:pPr>
    </w:p>
    <w:p w14:paraId="4E087996">
      <w:pPr>
        <w:pStyle w:val="86"/>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1.3.4 Eventuais </w:t>
      </w:r>
      <w:r>
        <w:rPr>
          <w:rFonts w:asciiTheme="minorHAnsi" w:hAnsiTheme="minorHAnsi" w:cstheme="minorHAnsi"/>
          <w:sz w:val="24"/>
          <w:szCs w:val="24"/>
        </w:rPr>
        <w:t>anexos dos documentos supracitados.</w:t>
      </w:r>
    </w:p>
    <w:p w14:paraId="362D4DD4">
      <w:pPr>
        <w:pStyle w:val="86"/>
        <w:spacing w:before="0" w:after="0" w:line="288" w:lineRule="auto"/>
        <w:ind w:left="0" w:firstLine="0"/>
        <w:contextualSpacing/>
        <w:rPr>
          <w:rFonts w:asciiTheme="minorHAnsi" w:hAnsiTheme="minorHAnsi" w:cstheme="minorHAnsi"/>
          <w:sz w:val="24"/>
          <w:szCs w:val="24"/>
          <w:lang w:val="zh-CN"/>
        </w:rPr>
      </w:pPr>
    </w:p>
    <w:p w14:paraId="030F8BC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1.4 Havendo qualquer divergência entre as disposições deste instrumento e dos seus Anexos, como o Termo de Referência, prevalecerá o disposto no presente Contrato.</w:t>
      </w:r>
    </w:p>
    <w:p w14:paraId="0672B30E">
      <w:pPr>
        <w:spacing w:line="288" w:lineRule="auto"/>
        <w:contextualSpacing/>
        <w:jc w:val="both"/>
        <w:rPr>
          <w:rFonts w:asciiTheme="minorHAnsi" w:hAnsiTheme="minorHAnsi" w:cstheme="minorHAnsi"/>
          <w:sz w:val="24"/>
          <w:szCs w:val="24"/>
        </w:rPr>
      </w:pPr>
    </w:p>
    <w:p w14:paraId="794BDE6D">
      <w:pPr>
        <w:pStyle w:val="90"/>
        <w:numPr>
          <w:ilvl w:val="0"/>
          <w:numId w:val="0"/>
        </w:numPr>
        <w:spacing w:before="0" w:after="0" w:line="288" w:lineRule="auto"/>
        <w:contextualSpacing/>
        <w:rPr>
          <w:rFonts w:asciiTheme="minorHAnsi" w:hAnsiTheme="minorHAnsi" w:cstheme="minorHAnsi"/>
          <w:color w:val="auto"/>
          <w:sz w:val="24"/>
          <w:szCs w:val="24"/>
        </w:rPr>
      </w:pPr>
      <w:r>
        <w:rPr>
          <w:rFonts w:asciiTheme="minorHAnsi" w:hAnsiTheme="minorHAnsi" w:cstheme="minorHAnsi"/>
          <w:color w:val="auto"/>
          <w:sz w:val="24"/>
          <w:szCs w:val="24"/>
        </w:rPr>
        <w:t>CLÁUSULA SEGUNDA – VIGÊNCIA E PRORROGAÇÃO</w:t>
      </w:r>
    </w:p>
    <w:p w14:paraId="6EA0F139">
      <w:pPr>
        <w:spacing w:line="288" w:lineRule="auto"/>
        <w:contextualSpacing/>
        <w:jc w:val="both"/>
        <w:rPr>
          <w:rFonts w:asciiTheme="minorHAnsi" w:hAnsiTheme="minorHAnsi" w:cstheme="minorHAnsi"/>
          <w:sz w:val="24"/>
          <w:szCs w:val="24"/>
        </w:rPr>
      </w:pPr>
    </w:p>
    <w:p w14:paraId="2F530F85">
      <w:pPr>
        <w:tabs>
          <w:tab w:val="left" w:pos="7938"/>
        </w:tabs>
        <w:spacing w:line="288" w:lineRule="auto"/>
        <w:ind w:right="849"/>
        <w:contextualSpacing/>
        <w:jc w:val="both"/>
        <w:rPr>
          <w:rFonts w:asciiTheme="minorHAnsi" w:hAnsiTheme="minorHAnsi" w:cstheme="minorHAnsi"/>
          <w:bCs/>
          <w:color w:val="000000" w:themeColor="text1"/>
          <w:sz w:val="24"/>
          <w:szCs w:val="24"/>
          <w14:textFill>
            <w14:solidFill>
              <w14:schemeClr w14:val="tx1"/>
            </w14:solidFill>
          </w14:textFill>
        </w:rPr>
      </w:pPr>
      <w:r>
        <w:rPr>
          <w:rFonts w:asciiTheme="minorHAnsi" w:hAnsiTheme="minorHAnsi" w:cstheme="minorHAnsi"/>
          <w:bCs/>
          <w:color w:val="000000" w:themeColor="text1"/>
          <w:sz w:val="24"/>
          <w:szCs w:val="24"/>
          <w14:textFill>
            <w14:solidFill>
              <w14:schemeClr w14:val="tx1"/>
            </w14:solidFill>
          </w14:textFill>
        </w:rPr>
        <w:t>2.1 O prazo de vigência do Contrato é de ..........</w:t>
      </w:r>
      <w:r>
        <w:rPr>
          <w:rFonts w:eastAsia="Arial" w:asciiTheme="minorHAnsi" w:hAnsiTheme="minorHAnsi" w:cstheme="minorHAnsi"/>
          <w:color w:val="000000" w:themeColor="text1"/>
          <w:sz w:val="24"/>
          <w:szCs w:val="24"/>
          <w14:textFill>
            <w14:solidFill>
              <w14:schemeClr w14:val="tx1"/>
            </w14:solidFill>
          </w14:textFill>
        </w:rPr>
        <w:t xml:space="preserve"> (dias/meses/anos), contado da expedição da </w:t>
      </w:r>
      <w:r>
        <w:rPr>
          <w:rFonts w:asciiTheme="minorHAnsi" w:hAnsiTheme="minorHAnsi" w:cstheme="minorHAnsi"/>
          <w:color w:val="000000" w:themeColor="text1"/>
          <w:sz w:val="24"/>
          <w:szCs w:val="24"/>
          <w14:textFill>
            <w14:solidFill>
              <w14:schemeClr w14:val="tx1"/>
            </w14:solidFill>
          </w14:textFill>
        </w:rPr>
        <w:t>Autorização de Fornecimento</w:t>
      </w:r>
      <w:r>
        <w:rPr>
          <w:rFonts w:eastAsia="Arial" w:asciiTheme="minorHAnsi" w:hAnsiTheme="minorHAnsi" w:cstheme="minorHAnsi"/>
          <w:color w:val="000000" w:themeColor="text1"/>
          <w:sz w:val="24"/>
          <w:szCs w:val="24"/>
          <w14:textFill>
            <w14:solidFill>
              <w14:schemeClr w14:val="tx1"/>
            </w14:solidFill>
          </w14:textFill>
        </w:rPr>
        <w:t>, desde que previamente divulgado no Portal Nacional de Contratações Públicas.</w:t>
      </w:r>
      <w:r>
        <w:rPr>
          <w:rFonts w:asciiTheme="minorHAnsi" w:hAnsiTheme="minorHAnsi" w:cstheme="minorHAnsi"/>
          <w:bCs/>
          <w:color w:val="000000" w:themeColor="text1"/>
          <w:sz w:val="24"/>
          <w:szCs w:val="24"/>
          <w14:textFill>
            <w14:solidFill>
              <w14:schemeClr w14:val="tx1"/>
            </w14:solidFill>
          </w14:textFill>
        </w:rPr>
        <w:t xml:space="preserve"> </w:t>
      </w:r>
    </w:p>
    <w:p w14:paraId="208725E1">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7BC4E3EE">
      <w:pPr>
        <w:spacing w:line="288" w:lineRule="auto"/>
        <w:ind w:right="565"/>
        <w:contextualSpacing/>
        <w:jc w:val="both"/>
        <w:rPr>
          <w:rFonts w:eastAsia="Arial"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2.2 O prazo de vigência do Contrato poderá</w:t>
      </w:r>
      <w:r>
        <w:rPr>
          <w:rFonts w:eastAsia="Arial" w:asciiTheme="minorHAnsi" w:hAnsiTheme="minorHAnsi" w:cstheme="minorHAnsi"/>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4"/>
          <w:rFonts w:eastAsia="Arial" w:asciiTheme="minorHAnsi" w:hAnsiTheme="minorHAnsi" w:cstheme="minorHAnsi"/>
          <w:color w:val="000000" w:themeColor="text1"/>
          <w:sz w:val="24"/>
          <w:szCs w:val="24"/>
          <w14:textFill>
            <w14:solidFill>
              <w14:schemeClr w14:val="tx1"/>
            </w14:solidFill>
          </w14:textFill>
        </w:rPr>
        <w:t>Lei nº 14.133/2021</w:t>
      </w:r>
      <w:r>
        <w:rPr>
          <w:rStyle w:val="14"/>
          <w:rFonts w:eastAsia="Arial" w:asciiTheme="minorHAnsi" w:hAnsiTheme="minorHAnsi" w:cstheme="minorHAnsi"/>
          <w:color w:val="000000" w:themeColor="text1"/>
          <w:sz w:val="24"/>
          <w:szCs w:val="24"/>
          <w14:textFill>
            <w14:solidFill>
              <w14:schemeClr w14:val="tx1"/>
            </w14:solidFill>
          </w14:textFill>
        </w:rPr>
        <w:fldChar w:fldCharType="end"/>
      </w:r>
      <w:r>
        <w:rPr>
          <w:rFonts w:eastAsia="Arial" w:asciiTheme="minorHAnsi" w:hAnsiTheme="minorHAnsi" w:cstheme="minorHAnsi"/>
          <w:color w:val="000000" w:themeColor="text1"/>
          <w:sz w:val="24"/>
          <w:szCs w:val="24"/>
          <w14:textFill>
            <w14:solidFill>
              <w14:schemeClr w14:val="tx1"/>
            </w14:solidFill>
          </w14:textFill>
        </w:rPr>
        <w:t>.</w:t>
      </w:r>
    </w:p>
    <w:p w14:paraId="4B690E55">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desde que observados, ainda, os seguintes requisitos:</w:t>
      </w:r>
    </w:p>
    <w:p w14:paraId="1857A9E0">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a) demonstração formal, no processo, de que a forma do fornecimento tem natureza continuada;</w:t>
      </w:r>
    </w:p>
    <w:p w14:paraId="761CA56D">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403497F">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D277390">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d) manifestação expressa do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informando o interesse na prorrogação; </w:t>
      </w:r>
    </w:p>
    <w:p w14:paraId="7D8940C3">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e) comprovação de que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mantém as condições de habilitação; e</w:t>
      </w:r>
    </w:p>
    <w:p w14:paraId="158676CC">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f) informação quanto à existência de disponibilidade orçamentário-financeira para as despesas vindouras.</w:t>
      </w:r>
    </w:p>
    <w:p w14:paraId="6288309F">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2.3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não tem direito subjetivo à prorrogação do prazo de vigência contratual.</w:t>
      </w:r>
    </w:p>
    <w:p w14:paraId="1DBE2CAA">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2.4 A prorrogação do Contrato deverá ser promovida mediante a celebração de termo aditivo.</w:t>
      </w:r>
    </w:p>
    <w:p w14:paraId="23C434A0">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 2.5 O Contrato não poderá ser prorrogado quando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3923A0D0">
      <w:pPr>
        <w:pStyle w:val="92"/>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26DD185E">
      <w:pPr>
        <w:pStyle w:val="92"/>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0AFC8899">
      <w:pPr>
        <w:pStyle w:val="85"/>
        <w:tabs>
          <w:tab w:val="left" w:pos="32"/>
          <w:tab w:val="clear" w:pos="567"/>
        </w:tabs>
        <w:spacing w:before="288" w:beforeLines="120" w:after="288" w:afterLines="120" w:line="288" w:lineRule="auto"/>
        <w:ind w:left="34" w:firstLine="0"/>
        <w:contextualSpacing/>
        <w:rPr>
          <w:rFonts w:asciiTheme="minorHAnsi" w:hAnsiTheme="minorHAnsi" w:cstheme="minorHAnsi"/>
          <w:sz w:val="24"/>
          <w:szCs w:val="24"/>
        </w:rPr>
      </w:pPr>
      <w:r>
        <w:rPr>
          <w:rFonts w:asciiTheme="minorHAnsi" w:hAnsiTheme="minorHAnsi" w:cstheme="minorHAnsi"/>
          <w:sz w:val="24"/>
          <w:szCs w:val="24"/>
        </w:rPr>
        <w:t>CLÁUSULA TERCEIRA – EXECUÇÃO, GESTÃO E FISCALIZAÇÃO CONTRATUAIS</w:t>
      </w:r>
    </w:p>
    <w:p w14:paraId="1510FCC6">
      <w:pPr>
        <w:pStyle w:val="85"/>
        <w:tabs>
          <w:tab w:val="left" w:pos="32"/>
          <w:tab w:val="clear" w:pos="567"/>
        </w:tabs>
        <w:spacing w:before="288" w:beforeLines="120" w:after="288" w:afterLines="120" w:line="288" w:lineRule="auto"/>
        <w:ind w:left="34" w:firstLine="0"/>
        <w:contextualSpacing/>
        <w:rPr>
          <w:rFonts w:asciiTheme="minorHAnsi" w:hAnsiTheme="minorHAnsi" w:cstheme="minorHAnsi"/>
          <w:b w:val="0"/>
          <w:bCs w:val="0"/>
          <w:sz w:val="24"/>
          <w:szCs w:val="24"/>
        </w:rPr>
      </w:pPr>
    </w:p>
    <w:p w14:paraId="47BDEB55">
      <w:pPr>
        <w:pStyle w:val="85"/>
        <w:tabs>
          <w:tab w:val="left" w:pos="32"/>
          <w:tab w:val="clear" w:pos="567"/>
        </w:tabs>
        <w:spacing w:before="288" w:beforeLines="120" w:after="288" w:afterLines="120" w:line="288" w:lineRule="auto"/>
        <w:ind w:left="34"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5BF9E695">
      <w:pPr>
        <w:pStyle w:val="85"/>
        <w:spacing w:before="0" w:line="288" w:lineRule="auto"/>
        <w:ind w:left="0" w:firstLine="0"/>
        <w:contextualSpacing/>
        <w:rPr>
          <w:rFonts w:asciiTheme="minorHAnsi" w:hAnsiTheme="minorHAnsi" w:cstheme="minorHAnsi"/>
          <w:sz w:val="24"/>
          <w:szCs w:val="24"/>
        </w:rPr>
      </w:pPr>
    </w:p>
    <w:p w14:paraId="1D0FBFA4">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QUARTA – SUBCONTRATAÇÃO</w:t>
      </w:r>
    </w:p>
    <w:p w14:paraId="0037C46F">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76777F3B">
      <w:pPr>
        <w:pStyle w:val="83"/>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 Não será admitida a subcontratação do objeto contratual.</w:t>
      </w:r>
    </w:p>
    <w:p w14:paraId="61590161">
      <w:pPr>
        <w:pStyle w:val="95"/>
        <w:spacing w:before="0" w:after="0" w:line="288" w:lineRule="auto"/>
        <w:contextualSpacing/>
        <w:jc w:val="both"/>
        <w:rPr>
          <w:rFonts w:asciiTheme="minorHAnsi" w:hAnsiTheme="minorHAnsi" w:cstheme="minorHAnsi"/>
          <w:lang w:eastAsia="zh-CN" w:bidi="hi-IN"/>
        </w:rPr>
      </w:pPr>
    </w:p>
    <w:p w14:paraId="2E96D3B6">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QUINTA – PREÇO</w:t>
      </w:r>
    </w:p>
    <w:p w14:paraId="6B44AF0D">
      <w:pPr>
        <w:pStyle w:val="95"/>
        <w:spacing w:before="0" w:after="0" w:line="288" w:lineRule="auto"/>
        <w:contextualSpacing/>
        <w:jc w:val="both"/>
        <w:rPr>
          <w:rFonts w:asciiTheme="minorHAnsi" w:hAnsiTheme="minorHAnsi" w:cstheme="minorHAnsi"/>
          <w:b w:val="0"/>
          <w:bCs w:val="0"/>
          <w:i w:val="0"/>
          <w:iCs w:val="0"/>
          <w:u w:val="none"/>
        </w:rPr>
      </w:pPr>
    </w:p>
    <w:p w14:paraId="44FC7FEE">
      <w:pPr>
        <w:pStyle w:val="91"/>
        <w:numPr>
          <w:ilvl w:val="0"/>
          <w:numId w:val="0"/>
        </w:numPr>
        <w:spacing w:before="0" w:after="0" w:line="288" w:lineRule="auto"/>
        <w:contextualSpacing/>
        <w:rPr>
          <w:rFonts w:asciiTheme="minorHAnsi" w:hAnsiTheme="minorHAnsi" w:cstheme="minorHAnsi"/>
          <w:i w:val="0"/>
          <w:iCs w:val="0"/>
          <w:color w:val="auto"/>
          <w:sz w:val="24"/>
          <w:szCs w:val="24"/>
          <w:lang w:eastAsia="en-US"/>
        </w:rPr>
      </w:pPr>
      <w:r>
        <w:rPr>
          <w:rFonts w:asciiTheme="minorHAnsi" w:hAnsiTheme="minorHAnsi" w:cstheme="minorHAnsi"/>
          <w:i w:val="0"/>
          <w:iCs w:val="0"/>
          <w:color w:val="auto"/>
          <w:sz w:val="24"/>
          <w:szCs w:val="24"/>
        </w:rPr>
        <w:t xml:space="preserve">5.1 O valor total máximo do Contrato é de R$ </w:t>
      </w:r>
      <w:r>
        <w:rPr>
          <w:rFonts w:asciiTheme="minorHAnsi" w:hAnsiTheme="minorHAnsi" w:cstheme="minorHAnsi"/>
          <w:i w:val="0"/>
          <w:iCs w:val="0"/>
          <w:sz w:val="24"/>
          <w:szCs w:val="24"/>
          <w:lang w:eastAsia="en-US"/>
        </w:rPr>
        <w:t xml:space="preserve">......... </w:t>
      </w:r>
      <w:r>
        <w:rPr>
          <w:rFonts w:asciiTheme="minorHAnsi" w:hAnsiTheme="minorHAnsi" w:cstheme="minorHAnsi"/>
          <w:i w:val="0"/>
          <w:iCs w:val="0"/>
          <w:color w:val="auto"/>
          <w:sz w:val="24"/>
          <w:szCs w:val="24"/>
          <w:lang w:eastAsia="en-US"/>
        </w:rPr>
        <w:t>(</w:t>
      </w:r>
      <w:r>
        <w:rPr>
          <w:rFonts w:asciiTheme="minorHAnsi" w:hAnsiTheme="minorHAnsi" w:cstheme="minorHAnsi"/>
          <w:iCs w:val="0"/>
          <w:sz w:val="24"/>
          <w:szCs w:val="24"/>
        </w:rPr>
        <w:t>.....</w:t>
      </w:r>
      <w:r>
        <w:rPr>
          <w:rFonts w:asciiTheme="minorHAnsi" w:hAnsiTheme="minorHAnsi" w:cstheme="minorHAnsi"/>
          <w:i w:val="0"/>
          <w:iCs w:val="0"/>
          <w:color w:val="auto"/>
          <w:sz w:val="24"/>
          <w:szCs w:val="24"/>
          <w:lang w:eastAsia="en-US"/>
        </w:rPr>
        <w:t>).</w:t>
      </w:r>
    </w:p>
    <w:p w14:paraId="25C4B131">
      <w:pPr>
        <w:pStyle w:val="91"/>
        <w:numPr>
          <w:ilvl w:val="0"/>
          <w:numId w:val="0"/>
        </w:numPr>
        <w:spacing w:before="0" w:after="0" w:line="288" w:lineRule="auto"/>
        <w:contextualSpacing/>
        <w:rPr>
          <w:rFonts w:asciiTheme="minorHAnsi" w:hAnsiTheme="minorHAnsi" w:cstheme="minorHAnsi"/>
          <w:i w:val="0"/>
          <w:iCs w:val="0"/>
          <w:color w:val="auto"/>
          <w:sz w:val="24"/>
          <w:szCs w:val="24"/>
          <w:lang w:eastAsia="en-US"/>
        </w:rPr>
      </w:pPr>
    </w:p>
    <w:p w14:paraId="05CE7594">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5C815AE6">
      <w:pPr>
        <w:pStyle w:val="91"/>
        <w:numPr>
          <w:ilvl w:val="0"/>
          <w:numId w:val="0"/>
        </w:numPr>
        <w:spacing w:before="0" w:after="0" w:line="288" w:lineRule="auto"/>
        <w:contextualSpacing/>
        <w:rPr>
          <w:rFonts w:asciiTheme="minorHAnsi" w:hAnsiTheme="minorHAnsi" w:cstheme="minorHAnsi"/>
          <w:i w:val="0"/>
          <w:iCs w:val="0"/>
          <w:sz w:val="24"/>
          <w:szCs w:val="24"/>
        </w:rPr>
      </w:pPr>
    </w:p>
    <w:p w14:paraId="698902DE">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5.3 Os pagamentos devidos ao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 xml:space="preserve"> dependerão dos quantitativos efetivamente fornecidos.</w:t>
      </w:r>
    </w:p>
    <w:p w14:paraId="483FEC45">
      <w:pPr>
        <w:pStyle w:val="91"/>
        <w:numPr>
          <w:ilvl w:val="0"/>
          <w:numId w:val="0"/>
        </w:numPr>
        <w:spacing w:before="0" w:after="0" w:line="288" w:lineRule="auto"/>
        <w:contextualSpacing/>
        <w:rPr>
          <w:rFonts w:asciiTheme="minorHAnsi" w:hAnsiTheme="minorHAnsi" w:cstheme="minorHAnsi"/>
          <w:i w:val="0"/>
          <w:iCs w:val="0"/>
          <w:color w:val="auto"/>
          <w:sz w:val="24"/>
          <w:szCs w:val="24"/>
          <w:lang w:eastAsia="en-US"/>
        </w:rPr>
      </w:pPr>
    </w:p>
    <w:p w14:paraId="5757E2F0">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SEXTA – PAGAMENTO</w:t>
      </w:r>
    </w:p>
    <w:p w14:paraId="61AA0327">
      <w:pPr>
        <w:spacing w:line="288" w:lineRule="auto"/>
        <w:contextualSpacing/>
        <w:jc w:val="both"/>
        <w:rPr>
          <w:rFonts w:asciiTheme="minorHAnsi" w:hAnsiTheme="minorHAnsi" w:cstheme="minorHAnsi"/>
          <w:sz w:val="24"/>
          <w:szCs w:val="24"/>
        </w:rPr>
      </w:pPr>
    </w:p>
    <w:p w14:paraId="5247D392">
      <w:pPr>
        <w:pStyle w:val="15"/>
        <w:spacing w:line="288" w:lineRule="auto"/>
        <w:contextualSpacing/>
        <w:jc w:val="both"/>
        <w:rPr>
          <w:rFonts w:asciiTheme="minorHAnsi" w:hAnsiTheme="minorHAnsi" w:cstheme="minorHAnsi"/>
        </w:rPr>
      </w:pPr>
      <w:r>
        <w:rPr>
          <w:rFonts w:asciiTheme="minorHAnsi" w:hAnsiTheme="minorHAnsi" w:cstheme="minorHAnsi"/>
        </w:rPr>
        <w:t xml:space="preserve">6.1 O </w:t>
      </w:r>
      <w:r>
        <w:rPr>
          <w:rFonts w:asciiTheme="minorHAnsi" w:hAnsiTheme="minorHAnsi" w:cstheme="minorHAnsi"/>
          <w:b/>
        </w:rPr>
        <w:t>CONTRATANTE</w:t>
      </w:r>
      <w:r>
        <w:rPr>
          <w:rFonts w:asciiTheme="minorHAnsi" w:hAnsiTheme="minorHAnsi" w:cstheme="minorHAnsi"/>
          <w:bCs/>
        </w:rPr>
        <w:t xml:space="preserve"> deverá pagar ao </w:t>
      </w:r>
      <w:r>
        <w:rPr>
          <w:rFonts w:asciiTheme="minorHAnsi" w:hAnsiTheme="minorHAnsi" w:cstheme="minorHAnsi"/>
          <w:b/>
        </w:rPr>
        <w:t>CONTRATADO</w:t>
      </w:r>
      <w:r>
        <w:rPr>
          <w:rFonts w:asciiTheme="minorHAnsi" w:hAnsiTheme="minorHAnsi" w:cstheme="minorHAnsi"/>
        </w:rPr>
        <w:t xml:space="preserve"> o valor total de R$ </w:t>
      </w:r>
      <w:r>
        <w:rPr>
          <w:rFonts w:asciiTheme="minorHAnsi" w:hAnsiTheme="minorHAnsi" w:cstheme="minorHAnsi"/>
          <w:color w:val="FF0000"/>
        </w:rPr>
        <w:t xml:space="preserve">xxx </w:t>
      </w:r>
      <w:r>
        <w:rPr>
          <w:rFonts w:asciiTheme="minorHAnsi" w:hAnsiTheme="minorHAnsi" w:cstheme="minorHAnsi"/>
        </w:rPr>
        <w:t>(</w:t>
      </w:r>
      <w:r>
        <w:rPr>
          <w:rFonts w:asciiTheme="minorHAnsi" w:hAnsiTheme="minorHAnsi" w:cstheme="minorHAnsi"/>
          <w:iCs/>
          <w:color w:val="FF0000"/>
        </w:rPr>
        <w:t>xx</w:t>
      </w:r>
      <w:r>
        <w:rPr>
          <w:rFonts w:asciiTheme="minorHAnsi" w:hAnsiTheme="minorHAnsi" w:cstheme="minorHAnsi"/>
        </w:rPr>
        <w:t xml:space="preserve">), em </w:t>
      </w:r>
      <w:r>
        <w:rPr>
          <w:rFonts w:asciiTheme="minorHAnsi" w:hAnsiTheme="minorHAnsi" w:cstheme="minorHAnsi"/>
          <w:color w:val="FF0000"/>
        </w:rPr>
        <w:t xml:space="preserve">...... </w:t>
      </w:r>
      <w:r>
        <w:rPr>
          <w:rFonts w:asciiTheme="minorHAnsi" w:hAnsiTheme="minorHAnsi" w:cstheme="minorHAnsi"/>
        </w:rPr>
        <w:t>(</w:t>
      </w:r>
      <w:r>
        <w:rPr>
          <w:rFonts w:asciiTheme="minorHAnsi" w:hAnsiTheme="minorHAnsi" w:cstheme="minorHAnsi"/>
          <w:iCs/>
          <w:color w:val="FF0000"/>
        </w:rPr>
        <w:t>.....</w:t>
      </w:r>
      <w:r>
        <w:rPr>
          <w:rFonts w:asciiTheme="minorHAnsi" w:hAnsiTheme="minorHAnsi" w:cstheme="minorHAnsi"/>
        </w:rPr>
        <w:t>)</w:t>
      </w:r>
      <w:r>
        <w:rPr>
          <w:rFonts w:asciiTheme="minorHAnsi" w:hAnsiTheme="minorHAnsi" w:cstheme="minorHAnsi"/>
          <w:color w:val="FF0000"/>
        </w:rPr>
        <w:t xml:space="preserve"> </w:t>
      </w:r>
      <w:r>
        <w:rPr>
          <w:rFonts w:asciiTheme="minorHAnsi" w:hAnsiTheme="minorHAnsi" w:cstheme="minorHAnsi"/>
        </w:rPr>
        <w:t xml:space="preserve">parcelas, no valor de R$ </w:t>
      </w:r>
      <w:r>
        <w:rPr>
          <w:rFonts w:asciiTheme="minorHAnsi" w:hAnsiTheme="minorHAnsi" w:cstheme="minorHAnsi"/>
          <w:color w:val="FF0000"/>
        </w:rPr>
        <w:t xml:space="preserve">........ </w:t>
      </w:r>
      <w:r>
        <w:rPr>
          <w:rFonts w:asciiTheme="minorHAnsi" w:hAnsiTheme="minorHAnsi" w:cstheme="minorHAnsi"/>
        </w:rPr>
        <w:t>(</w:t>
      </w:r>
      <w:r>
        <w:rPr>
          <w:rFonts w:asciiTheme="minorHAnsi" w:hAnsiTheme="minorHAnsi" w:cstheme="minorHAnsi"/>
          <w:iCs/>
          <w:color w:val="FF0000"/>
        </w:rPr>
        <w:t>.....</w:t>
      </w:r>
      <w:r>
        <w:rPr>
          <w:rFonts w:asciiTheme="minorHAnsi" w:hAnsiTheme="minorHAnsi" w:cstheme="minorHAnsi"/>
        </w:rPr>
        <w:t xml:space="preserve">), cada uma delas, conforme cronograma de pagamento em anexo, diretamente na conta corrente nº </w:t>
      </w:r>
      <w:r>
        <w:rPr>
          <w:rFonts w:asciiTheme="minorHAnsi" w:hAnsiTheme="minorHAnsi" w:cstheme="minorHAnsi"/>
          <w:color w:val="FF0000"/>
        </w:rPr>
        <w:t>......</w:t>
      </w:r>
      <w:r>
        <w:rPr>
          <w:rFonts w:asciiTheme="minorHAnsi" w:hAnsiTheme="minorHAnsi" w:cstheme="minorHAnsi"/>
        </w:rPr>
        <w:t xml:space="preserve"> da agência </w:t>
      </w:r>
      <w:r>
        <w:rPr>
          <w:rFonts w:asciiTheme="minorHAnsi" w:hAnsiTheme="minorHAnsi" w:cstheme="minorHAnsi"/>
          <w:color w:val="FF0000"/>
        </w:rPr>
        <w:t>......</w:t>
      </w:r>
      <w:r>
        <w:rPr>
          <w:rFonts w:asciiTheme="minorHAnsi" w:hAnsiTheme="minorHAnsi" w:cstheme="minorHAnsi"/>
        </w:rPr>
        <w:t>, de titularidade d</w:t>
      </w:r>
      <w:r>
        <w:rPr>
          <w:rFonts w:asciiTheme="minorHAnsi" w:hAnsiTheme="minorHAnsi" w:cstheme="minorHAnsi"/>
          <w:bCs/>
        </w:rPr>
        <w:t xml:space="preserve">o </w:t>
      </w:r>
      <w:r>
        <w:rPr>
          <w:rFonts w:asciiTheme="minorHAnsi" w:hAnsiTheme="minorHAnsi" w:cstheme="minorHAnsi"/>
          <w:b/>
        </w:rPr>
        <w:t>CONTRATADO</w:t>
      </w:r>
      <w:r>
        <w:rPr>
          <w:rFonts w:asciiTheme="minorHAnsi" w:hAnsiTheme="minorHAnsi" w:cstheme="minorHAnsi"/>
        </w:rPr>
        <w:t xml:space="preserve">, junto à instituição indicada pelo mesmo, observando-se o disposto no item 5.3. deste Contrato. </w:t>
      </w:r>
    </w:p>
    <w:p w14:paraId="288C712A">
      <w:pPr>
        <w:spacing w:line="288" w:lineRule="auto"/>
        <w:contextualSpacing/>
        <w:jc w:val="both"/>
        <w:rPr>
          <w:rFonts w:asciiTheme="minorHAnsi" w:hAnsiTheme="minorHAnsi" w:cstheme="minorHAnsi"/>
          <w:sz w:val="24"/>
          <w:szCs w:val="24"/>
        </w:rPr>
      </w:pPr>
    </w:p>
    <w:p w14:paraId="2EDE2C0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6.2 </w:t>
      </w:r>
      <w:r>
        <w:rPr>
          <w:rFonts w:eastAsia="Arial" w:asciiTheme="minorHAnsi" w:hAnsiTheme="minorHAnsi" w:cstheme="minorHAnsi"/>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1C4BE53B">
      <w:pPr>
        <w:spacing w:line="288" w:lineRule="auto"/>
        <w:contextualSpacing/>
        <w:jc w:val="both"/>
        <w:rPr>
          <w:rFonts w:asciiTheme="minorHAnsi" w:hAnsiTheme="minorHAnsi" w:cstheme="minorHAnsi"/>
          <w:sz w:val="24"/>
          <w:szCs w:val="24"/>
        </w:rPr>
      </w:pPr>
    </w:p>
    <w:p w14:paraId="26A5D65C">
      <w:pPr>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 xml:space="preserve">6.3.1 Quando houver glosa parcial do objeto, o </w:t>
      </w:r>
      <w:r>
        <w:rPr>
          <w:rFonts w:eastAsia="Arial" w:asciiTheme="minorHAnsi" w:hAnsiTheme="minorHAnsi" w:cstheme="minorHAnsi"/>
          <w:b/>
          <w:bCs/>
          <w:sz w:val="24"/>
          <w:szCs w:val="24"/>
        </w:rPr>
        <w:t>CONTRATANTE</w:t>
      </w:r>
      <w:r>
        <w:rPr>
          <w:rFonts w:eastAsia="Arial" w:asciiTheme="minorHAnsi" w:hAnsiTheme="minorHAnsi" w:cstheme="minorHAnsi"/>
          <w:sz w:val="24"/>
          <w:szCs w:val="24"/>
        </w:rPr>
        <w:t xml:space="preserve"> deverá comunicar ao </w:t>
      </w:r>
      <w:r>
        <w:rPr>
          <w:rFonts w:eastAsia="Arial" w:asciiTheme="minorHAnsi" w:hAnsiTheme="minorHAnsi" w:cstheme="minorHAnsi"/>
          <w:b/>
          <w:bCs/>
          <w:sz w:val="24"/>
          <w:szCs w:val="24"/>
        </w:rPr>
        <w:t>CONTRATADO</w:t>
      </w:r>
      <w:r>
        <w:rPr>
          <w:rFonts w:eastAsia="Arial" w:asciiTheme="minorHAnsi" w:hAnsiTheme="minorHAnsi" w:cstheme="minorHAnsi"/>
          <w:sz w:val="24"/>
          <w:szCs w:val="24"/>
        </w:rPr>
        <w:t xml:space="preserve"> para que emita Nota Fiscal ou Fatura com o valor exato dimensionado.</w:t>
      </w:r>
    </w:p>
    <w:p w14:paraId="431D5DAA">
      <w:pPr>
        <w:spacing w:line="288" w:lineRule="auto"/>
        <w:contextualSpacing/>
        <w:jc w:val="both"/>
        <w:rPr>
          <w:rFonts w:asciiTheme="minorHAnsi" w:hAnsiTheme="minorHAnsi" w:cstheme="minorHAnsi"/>
          <w:sz w:val="24"/>
          <w:szCs w:val="24"/>
        </w:rPr>
      </w:pPr>
    </w:p>
    <w:p w14:paraId="589F1F38">
      <w:pPr>
        <w:spacing w:line="288" w:lineRule="auto"/>
        <w:contextualSpacing/>
        <w:jc w:val="both"/>
        <w:rPr>
          <w:rFonts w:eastAsia="Arial" w:asciiTheme="minorHAnsi" w:hAnsiTheme="minorHAnsi" w:cstheme="minorHAnsi"/>
          <w:i/>
          <w:iCs/>
          <w:sz w:val="24"/>
          <w:szCs w:val="24"/>
        </w:rPr>
      </w:pPr>
      <w:r>
        <w:rPr>
          <w:rFonts w:asciiTheme="minorHAnsi" w:hAnsiTheme="minorHAnsi" w:cstheme="minorHAnsi"/>
          <w:sz w:val="24"/>
          <w:szCs w:val="24"/>
        </w:rPr>
        <w:t xml:space="preserve">6.4 O </w:t>
      </w:r>
      <w:r>
        <w:rPr>
          <w:rFonts w:asciiTheme="minorHAnsi" w:hAnsiTheme="minorHAnsi" w:cstheme="minorHAnsi"/>
          <w:b/>
          <w:bCs/>
          <w:sz w:val="24"/>
          <w:szCs w:val="24"/>
        </w:rPr>
        <w:t>CONTRATADO</w:t>
      </w:r>
      <w:r>
        <w:rPr>
          <w:rFonts w:asciiTheme="minorHAnsi" w:hAnsiTheme="minorHAnsi" w:cstheme="minorHAnsi"/>
          <w:sz w:val="24"/>
          <w:szCs w:val="24"/>
        </w:rPr>
        <w:t xml:space="preserve"> deverá encaminhar a Nota Fiscal ou Fatura para pagamento à Prefeitura Municipal de Valença, Secretaria Municipal de Serviços Públicos</w:t>
      </w:r>
      <w:r>
        <w:rPr>
          <w:rFonts w:eastAsia="Arial" w:asciiTheme="minorHAnsi" w:hAnsiTheme="minorHAnsi" w:cstheme="minorHAnsi"/>
          <w:sz w:val="24"/>
          <w:szCs w:val="24"/>
        </w:rPr>
        <w:t xml:space="preserve">, situada a Avenida Ozires de Paiva Souza nº1012, Benfica na cidade de Valença, no Estado do Rio de Janeiro ou para o endereço eletrônico </w:t>
      </w:r>
      <w:r>
        <w:rPr>
          <w:rFonts w:asciiTheme="minorHAnsi" w:hAnsiTheme="minorHAnsi" w:cstheme="minorHAnsi"/>
          <w:b/>
          <w:bCs/>
          <w:i/>
          <w:iCs/>
          <w:color w:val="1F497D" w:themeColor="text2"/>
          <w:sz w:val="24"/>
          <w:szCs w:val="24"/>
          <w:u w:val="single"/>
          <w14:textFill>
            <w14:solidFill>
              <w14:schemeClr w14:val="tx2"/>
            </w14:solidFill>
          </w14:textFill>
        </w:rPr>
        <w:t>servicopublicogaragem@gmail.com</w:t>
      </w:r>
      <w:r>
        <w:rPr>
          <w:rFonts w:asciiTheme="minorHAnsi" w:hAnsiTheme="minorHAnsi" w:cstheme="minorHAnsi"/>
          <w:i/>
          <w:iCs/>
          <w:sz w:val="24"/>
          <w:szCs w:val="24"/>
        </w:rPr>
        <w:t>.</w:t>
      </w:r>
    </w:p>
    <w:p w14:paraId="6B7D86BA">
      <w:pPr>
        <w:spacing w:line="288" w:lineRule="auto"/>
        <w:contextualSpacing/>
        <w:jc w:val="both"/>
        <w:rPr>
          <w:rFonts w:eastAsia="Arial" w:asciiTheme="minorHAnsi" w:hAnsiTheme="minorHAnsi" w:cstheme="minorHAnsi"/>
          <w:i/>
          <w:iCs/>
          <w:sz w:val="24"/>
          <w:szCs w:val="24"/>
        </w:rPr>
      </w:pPr>
    </w:p>
    <w:p w14:paraId="49A6702D">
      <w:pPr>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6.5 Recebida a Nota Fiscal ou Fatura, o órgão competente deverá realizar consulta ao SICAF para verificar:</w:t>
      </w:r>
    </w:p>
    <w:p w14:paraId="112A49B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a manutenção das condições de habilitação exigidas pelo instrumento convocatório; </w:t>
      </w:r>
    </w:p>
    <w:p w14:paraId="1E59A88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se o </w:t>
      </w:r>
      <w:r>
        <w:rPr>
          <w:rFonts w:asciiTheme="minorHAnsi" w:hAnsiTheme="minorHAnsi" w:cstheme="minorHAnsi"/>
          <w:b/>
          <w:bCs/>
          <w:sz w:val="24"/>
          <w:szCs w:val="24"/>
        </w:rPr>
        <w:t>CONTRATADO</w:t>
      </w:r>
      <w:r>
        <w:rPr>
          <w:rFonts w:asciiTheme="minorHAnsi" w:hAnsiTheme="minorHAnsi" w:cstheme="minorHAnsi"/>
          <w:sz w:val="24"/>
          <w:szCs w:val="24"/>
        </w:rPr>
        <w:t xml:space="preserve"> foi penalizado com as sanções de declaração de inidoneidade ou impedimento de licitar e contratar com o Poder Público, observadas as abrangências de aplicação; e</w:t>
      </w:r>
    </w:p>
    <w:p w14:paraId="70A2F05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c) eventuais ocorrências impeditivas indiretas, hipótese na qual o gestor deverá verificar se houve fraude por parte das empresas apontadas no Relatório de Ocorrências Impeditivas Indiretas;</w:t>
      </w:r>
    </w:p>
    <w:p w14:paraId="35EC6898">
      <w:pPr>
        <w:spacing w:line="288" w:lineRule="auto"/>
        <w:contextualSpacing/>
        <w:jc w:val="both"/>
        <w:rPr>
          <w:rFonts w:asciiTheme="minorHAnsi" w:hAnsiTheme="minorHAnsi" w:cstheme="minorHAnsi"/>
          <w:sz w:val="24"/>
          <w:szCs w:val="24"/>
        </w:rPr>
      </w:pPr>
    </w:p>
    <w:p w14:paraId="4975614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6.5.1 Constatando-se a situação de irregularidade do </w:t>
      </w:r>
      <w:r>
        <w:rPr>
          <w:rFonts w:asciiTheme="minorHAnsi" w:hAnsiTheme="minorHAnsi" w:cstheme="minorHAnsi"/>
          <w:b/>
          <w:bCs/>
          <w:sz w:val="24"/>
          <w:szCs w:val="24"/>
        </w:rPr>
        <w:t>CONTRATADO</w:t>
      </w:r>
      <w:r>
        <w:rPr>
          <w:rFonts w:asciiTheme="minorHAnsi" w:hAnsiTheme="minorHAnsi" w:cstheme="minorHAnsi"/>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rFonts w:asciiTheme="minorHAnsi" w:hAnsiTheme="minorHAnsi" w:cstheme="minorHAnsi"/>
          <w:b/>
          <w:bCs/>
          <w:sz w:val="24"/>
          <w:szCs w:val="24"/>
        </w:rPr>
        <w:t>CONTRATANTE</w:t>
      </w:r>
      <w:r>
        <w:rPr>
          <w:rFonts w:asciiTheme="minorHAnsi" w:hAnsiTheme="minorHAnsi" w:cstheme="minorHAnsi"/>
          <w:sz w:val="24"/>
          <w:szCs w:val="24"/>
        </w:rPr>
        <w:t>.</w:t>
      </w:r>
    </w:p>
    <w:p w14:paraId="37214392">
      <w:pPr>
        <w:spacing w:line="288" w:lineRule="auto"/>
        <w:contextualSpacing/>
        <w:jc w:val="both"/>
        <w:rPr>
          <w:rFonts w:asciiTheme="minorHAnsi" w:hAnsiTheme="minorHAnsi" w:cstheme="minorHAnsi"/>
          <w:sz w:val="24"/>
          <w:szCs w:val="24"/>
        </w:rPr>
      </w:pPr>
    </w:p>
    <w:p w14:paraId="122A180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6.5.2 Não havendo regularização ou sendo a defesa considerada improcedente,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comunicar aos órgãos responsáveis pela fiscalização da regularidade fiscal quanto à inadimplência do </w:t>
      </w:r>
      <w:r>
        <w:rPr>
          <w:rFonts w:asciiTheme="minorHAnsi" w:hAnsiTheme="minorHAnsi" w:cstheme="minorHAnsi"/>
          <w:b/>
          <w:bCs/>
          <w:sz w:val="24"/>
          <w:szCs w:val="24"/>
        </w:rPr>
        <w:t>CONTRATADO</w:t>
      </w:r>
      <w:r>
        <w:rPr>
          <w:rFonts w:asciiTheme="minorHAnsi" w:hAnsiTheme="minorHAnsi" w:cstheme="minorHAnsi"/>
          <w:sz w:val="24"/>
          <w:szCs w:val="24"/>
        </w:rPr>
        <w:t xml:space="preserve">, bem como quanto à existência de pagamento a ser efetuado, para que sejam acionados os meios pertinentes e necessários para garantir o recebimento de seus créditos.  </w:t>
      </w:r>
    </w:p>
    <w:p w14:paraId="73E86BCD">
      <w:pPr>
        <w:spacing w:line="288" w:lineRule="auto"/>
        <w:contextualSpacing/>
        <w:jc w:val="both"/>
        <w:rPr>
          <w:rFonts w:asciiTheme="minorHAnsi" w:hAnsiTheme="minorHAnsi" w:cstheme="minorHAnsi"/>
          <w:sz w:val="24"/>
          <w:szCs w:val="24"/>
        </w:rPr>
      </w:pPr>
    </w:p>
    <w:p w14:paraId="367C9E9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6.5.3 Persistindo a irregularidade,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adotar as medidas necessárias à rescisão do Contrato nos autos do processo administrativo correspondente, assegurada ao </w:t>
      </w:r>
      <w:r>
        <w:rPr>
          <w:rFonts w:asciiTheme="minorHAnsi" w:hAnsiTheme="minorHAnsi" w:cstheme="minorHAnsi"/>
          <w:b/>
          <w:bCs/>
          <w:sz w:val="24"/>
          <w:szCs w:val="24"/>
        </w:rPr>
        <w:t>CONTRATADO</w:t>
      </w:r>
      <w:r>
        <w:rPr>
          <w:rFonts w:asciiTheme="minorHAnsi" w:hAnsiTheme="minorHAnsi" w:cstheme="minorHAnsi"/>
          <w:sz w:val="24"/>
          <w:szCs w:val="24"/>
        </w:rPr>
        <w:t xml:space="preserve"> a ampla defesa.</w:t>
      </w:r>
    </w:p>
    <w:p w14:paraId="65DC0DB2">
      <w:pPr>
        <w:spacing w:line="288" w:lineRule="auto"/>
        <w:contextualSpacing/>
        <w:jc w:val="both"/>
        <w:rPr>
          <w:rFonts w:asciiTheme="minorHAnsi" w:hAnsiTheme="minorHAnsi" w:cstheme="minorHAnsi"/>
          <w:sz w:val="24"/>
          <w:szCs w:val="24"/>
        </w:rPr>
      </w:pPr>
    </w:p>
    <w:p w14:paraId="46064A8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6.5.4 Havendo a efetiva execução do objeto, os pagamentos serão realizados normalmente, até que se decida pela rescisão do Contrato, caso o </w:t>
      </w:r>
      <w:r>
        <w:rPr>
          <w:rFonts w:asciiTheme="minorHAnsi" w:hAnsiTheme="minorHAnsi" w:cstheme="minorHAnsi"/>
          <w:b/>
          <w:bCs/>
          <w:sz w:val="24"/>
          <w:szCs w:val="24"/>
        </w:rPr>
        <w:t>CONTRATADO</w:t>
      </w:r>
      <w:r>
        <w:rPr>
          <w:rFonts w:asciiTheme="minorHAnsi" w:hAnsiTheme="minorHAnsi" w:cstheme="minorHAnsi"/>
          <w:sz w:val="24"/>
          <w:szCs w:val="24"/>
        </w:rPr>
        <w:t xml:space="preserve"> não regularize sua situação. </w:t>
      </w:r>
    </w:p>
    <w:p w14:paraId="7A659685">
      <w:pPr>
        <w:spacing w:line="288" w:lineRule="auto"/>
        <w:contextualSpacing/>
        <w:jc w:val="both"/>
        <w:rPr>
          <w:rFonts w:asciiTheme="minorHAnsi" w:hAnsiTheme="minorHAnsi" w:cstheme="minorHAnsi"/>
          <w:sz w:val="24"/>
          <w:szCs w:val="24"/>
        </w:rPr>
      </w:pPr>
    </w:p>
    <w:p w14:paraId="264C741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6.6 O pagamento será efetuado no prazo máximo de até 30</w:t>
      </w:r>
      <w:r>
        <w:rPr>
          <w:rFonts w:asciiTheme="minorHAnsi" w:hAnsiTheme="minorHAnsi" w:cstheme="minorHAnsi"/>
          <w:color w:val="FF0000"/>
          <w:sz w:val="24"/>
          <w:szCs w:val="24"/>
        </w:rPr>
        <w:t xml:space="preserve"> </w:t>
      </w:r>
      <w:r>
        <w:rPr>
          <w:rFonts w:asciiTheme="minorHAnsi" w:hAnsiTheme="minorHAnsi" w:cstheme="minorHAnsi"/>
          <w:sz w:val="24"/>
          <w:szCs w:val="24"/>
        </w:rPr>
        <w:t>(trinta)</w:t>
      </w:r>
      <w:r>
        <w:rPr>
          <w:rFonts w:asciiTheme="minorHAnsi" w:hAnsiTheme="minorHAnsi" w:cstheme="minorHAnsi"/>
          <w:color w:val="FF0000"/>
          <w:sz w:val="24"/>
          <w:szCs w:val="24"/>
        </w:rPr>
        <w:t xml:space="preserve"> </w:t>
      </w:r>
      <w:r>
        <w:rPr>
          <w:rFonts w:asciiTheme="minorHAnsi" w:hAnsiTheme="minorHAnsi" w:cstheme="minorHAnsi"/>
          <w:sz w:val="24"/>
          <w:szCs w:val="24"/>
        </w:rPr>
        <w:t>dias, contado do recebimento da Nota Fiscal ou Fatura.</w:t>
      </w:r>
    </w:p>
    <w:p w14:paraId="5E0E4EED">
      <w:pPr>
        <w:spacing w:line="288" w:lineRule="auto"/>
        <w:contextualSpacing/>
        <w:jc w:val="both"/>
        <w:rPr>
          <w:rFonts w:asciiTheme="minorHAnsi" w:hAnsiTheme="minorHAnsi" w:cstheme="minorHAnsi"/>
          <w:color w:val="FF0000"/>
          <w:sz w:val="24"/>
          <w:szCs w:val="24"/>
        </w:rPr>
      </w:pPr>
    </w:p>
    <w:p w14:paraId="65F6B94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6.6.1 Havendo erro na apresentação da Nota Fiscal ou Fatura, ou circunstância que impeça a liquidação da despesa, o pagamento ficará sobrestado até que o </w:t>
      </w:r>
      <w:r>
        <w:rPr>
          <w:rFonts w:asciiTheme="minorHAnsi" w:hAnsiTheme="minorHAnsi" w:cstheme="minorHAnsi"/>
          <w:b/>
          <w:bCs/>
          <w:sz w:val="24"/>
          <w:szCs w:val="24"/>
        </w:rPr>
        <w:t>CONTRATADO</w:t>
      </w:r>
      <w:r>
        <w:rPr>
          <w:rFonts w:asciiTheme="minorHAnsi" w:hAnsiTheme="minorHAnsi" w:cstheme="minorHAnsi"/>
          <w:sz w:val="24"/>
          <w:szCs w:val="24"/>
        </w:rPr>
        <w:t xml:space="preserve"> providencie as medidas saneadoras. Nessa hipótese, o prazo para pagamento iniciar-se-á após a comprovação da regularização da situação, não acarretando qualquer ônus para o </w:t>
      </w:r>
      <w:r>
        <w:rPr>
          <w:rFonts w:asciiTheme="minorHAnsi" w:hAnsiTheme="minorHAnsi" w:cstheme="minorHAnsi"/>
          <w:b/>
          <w:bCs/>
          <w:sz w:val="24"/>
          <w:szCs w:val="24"/>
        </w:rPr>
        <w:t>CONTRATANTE</w:t>
      </w:r>
      <w:r>
        <w:rPr>
          <w:rFonts w:asciiTheme="minorHAnsi" w:hAnsiTheme="minorHAnsi" w:cstheme="minorHAnsi"/>
          <w:sz w:val="24"/>
          <w:szCs w:val="24"/>
        </w:rPr>
        <w:t>.</w:t>
      </w:r>
    </w:p>
    <w:p w14:paraId="452DE6AD">
      <w:pPr>
        <w:spacing w:line="288" w:lineRule="auto"/>
        <w:contextualSpacing/>
        <w:jc w:val="both"/>
        <w:rPr>
          <w:rFonts w:asciiTheme="minorHAnsi" w:hAnsiTheme="minorHAnsi" w:cstheme="minorHAnsi"/>
          <w:sz w:val="24"/>
          <w:szCs w:val="24"/>
        </w:rPr>
      </w:pPr>
    </w:p>
    <w:p w14:paraId="0CF7628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6.7 Quando do pagamento, será efetuada a retenção tributária prevista na legislação aplicável.</w:t>
      </w:r>
    </w:p>
    <w:p w14:paraId="098C7DB0">
      <w:pPr>
        <w:spacing w:line="288" w:lineRule="auto"/>
        <w:contextualSpacing/>
        <w:jc w:val="both"/>
        <w:rPr>
          <w:rFonts w:asciiTheme="minorHAnsi" w:hAnsiTheme="minorHAnsi" w:cstheme="minorHAnsi"/>
          <w:sz w:val="24"/>
          <w:szCs w:val="24"/>
        </w:rPr>
      </w:pPr>
    </w:p>
    <w:p w14:paraId="6DBE80D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6.7.1 Independentemente do percentual de tributo inserido na planilha, no pagamento serão retidos na fonte os percentuais estabelecidos na legislação vigente.</w:t>
      </w:r>
    </w:p>
    <w:p w14:paraId="4061588D">
      <w:pPr>
        <w:spacing w:line="288" w:lineRule="auto"/>
        <w:contextualSpacing/>
        <w:jc w:val="both"/>
        <w:rPr>
          <w:rFonts w:asciiTheme="minorHAnsi" w:hAnsiTheme="minorHAnsi" w:cstheme="minorHAnsi"/>
          <w:sz w:val="24"/>
          <w:szCs w:val="24"/>
        </w:rPr>
      </w:pPr>
    </w:p>
    <w:p w14:paraId="718EE5B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6.7.2 O </w:t>
      </w:r>
      <w:r>
        <w:rPr>
          <w:rFonts w:asciiTheme="minorHAnsi" w:hAnsiTheme="minorHAnsi" w:cstheme="minorHAnsi"/>
          <w:b/>
          <w:bCs/>
          <w:sz w:val="24"/>
          <w:szCs w:val="24"/>
        </w:rPr>
        <w:t>CONTRATADO</w:t>
      </w:r>
      <w:r>
        <w:rPr>
          <w:rFonts w:asciiTheme="minorHAnsi" w:hAnsiTheme="minorHAnsi" w:cstheme="minorHAnsi"/>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20FD582">
      <w:pPr>
        <w:spacing w:line="288" w:lineRule="auto"/>
        <w:contextualSpacing/>
        <w:jc w:val="both"/>
        <w:rPr>
          <w:rFonts w:asciiTheme="minorHAnsi" w:hAnsiTheme="minorHAnsi" w:cstheme="minorHAnsi"/>
          <w:sz w:val="24"/>
          <w:szCs w:val="24"/>
        </w:rPr>
      </w:pPr>
    </w:p>
    <w:p w14:paraId="047E93E7">
      <w:pPr>
        <w:spacing w:line="288" w:lineRule="auto"/>
        <w:contextualSpacing/>
        <w:jc w:val="both"/>
        <w:rPr>
          <w:rFonts w:asciiTheme="minorHAnsi" w:hAnsiTheme="minorHAnsi" w:cstheme="minorHAnsi"/>
          <w:iCs/>
          <w:sz w:val="24"/>
          <w:szCs w:val="24"/>
        </w:rPr>
      </w:pPr>
      <w:r>
        <w:rPr>
          <w:rFonts w:asciiTheme="minorHAnsi" w:hAnsiTheme="minorHAnsi" w:cstheme="minorHAnsi"/>
          <w:color w:val="000000"/>
          <w:sz w:val="24"/>
          <w:szCs w:val="24"/>
        </w:rPr>
        <w:t>6.8 Os pagamentos eventualmente realizados com atraso, desde</w:t>
      </w:r>
      <w:r>
        <w:rPr>
          <w:rFonts w:asciiTheme="minorHAnsi" w:hAnsiTheme="minorHAnsi" w:cstheme="minorHAnsi"/>
          <w:sz w:val="24"/>
          <w:szCs w:val="24"/>
        </w:rPr>
        <w:t xml:space="preserve"> que não decorram de ato ou fato atribuível ao </w:t>
      </w:r>
      <w:r>
        <w:rPr>
          <w:rFonts w:asciiTheme="minorHAnsi" w:hAnsiTheme="minorHAnsi" w:cstheme="minorHAnsi"/>
          <w:b/>
          <w:bCs/>
          <w:sz w:val="24"/>
          <w:szCs w:val="24"/>
        </w:rPr>
        <w:t>CONTRATADO</w:t>
      </w:r>
      <w:r>
        <w:rPr>
          <w:rFonts w:asciiTheme="minorHAnsi" w:hAnsiTheme="minorHAnsi" w:cstheme="minorHAnsi"/>
          <w:sz w:val="24"/>
          <w:szCs w:val="24"/>
        </w:rPr>
        <w:t xml:space="preserve">, sofrerão a incidência de atualização monetária e juros de mora pelo IPCA-E, calculado </w:t>
      </w:r>
      <w:r>
        <w:rPr>
          <w:rFonts w:asciiTheme="minorHAnsi" w:hAnsiTheme="minorHAnsi" w:cstheme="minorHAnsi"/>
          <w:i/>
          <w:sz w:val="24"/>
          <w:szCs w:val="24"/>
        </w:rPr>
        <w:t>pro rata die</w:t>
      </w:r>
      <w:r>
        <w:rPr>
          <w:rFonts w:asciiTheme="minorHAnsi" w:hAnsiTheme="minorHAnsi" w:cstheme="minorHAnsi"/>
          <w:sz w:val="24"/>
          <w:szCs w:val="24"/>
        </w:rPr>
        <w:t xml:space="preserve">, e aqueles pagos em prazo inferior ao estabelecido no instrumento convocatório serão feitos mediante desconto de 0,5% (um meio por cento) ao mês, calculado </w:t>
      </w:r>
      <w:r>
        <w:rPr>
          <w:rFonts w:asciiTheme="minorHAnsi" w:hAnsiTheme="minorHAnsi" w:cstheme="minorHAnsi"/>
          <w:i/>
          <w:sz w:val="24"/>
          <w:szCs w:val="24"/>
        </w:rPr>
        <w:t>pro rata die</w:t>
      </w:r>
      <w:r>
        <w:rPr>
          <w:rFonts w:asciiTheme="minorHAnsi" w:hAnsiTheme="minorHAnsi" w:cstheme="minorHAnsi"/>
          <w:iCs/>
          <w:sz w:val="24"/>
          <w:szCs w:val="24"/>
        </w:rPr>
        <w:t>.</w:t>
      </w:r>
    </w:p>
    <w:p w14:paraId="06FCB6D3">
      <w:pPr>
        <w:spacing w:line="288" w:lineRule="auto"/>
        <w:contextualSpacing/>
        <w:jc w:val="both"/>
        <w:rPr>
          <w:rFonts w:asciiTheme="minorHAnsi" w:hAnsiTheme="minorHAnsi" w:cstheme="minorHAnsi"/>
          <w:color w:val="000000"/>
          <w:sz w:val="24"/>
          <w:szCs w:val="24"/>
        </w:rPr>
      </w:pPr>
    </w:p>
    <w:p w14:paraId="27FE6F15">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6.9 </w:t>
      </w:r>
      <w:r>
        <w:rPr>
          <w:rFonts w:asciiTheme="minorHAnsi" w:hAnsiTheme="minorHAnsi" w:cstheme="minorHAnsi"/>
          <w:sz w:val="24"/>
          <w:szCs w:val="24"/>
        </w:rPr>
        <w:t xml:space="preserve">O </w:t>
      </w:r>
      <w:r>
        <w:rPr>
          <w:rFonts w:asciiTheme="minorHAnsi" w:hAnsiTheme="minorHAnsi" w:cstheme="minorHAnsi"/>
          <w:b/>
          <w:bCs/>
          <w:sz w:val="24"/>
          <w:szCs w:val="24"/>
        </w:rPr>
        <w:t>CONTRATADO</w:t>
      </w:r>
      <w:r>
        <w:rPr>
          <w:rFonts w:asciiTheme="minorHAnsi" w:hAnsiTheme="minorHAnsi" w:cstheme="minorHAnsi"/>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heme="minorHAnsi" w:hAnsiTheme="minorHAnsi" w:cstheme="minorHAnsi"/>
          <w:iCs/>
          <w:sz w:val="24"/>
          <w:szCs w:val="24"/>
        </w:rPr>
        <w:t>a, b, c, d e e</w:t>
      </w:r>
      <w:r>
        <w:rPr>
          <w:rFonts w:asciiTheme="minorHAnsi" w:hAnsiTheme="minorHAnsi" w:cstheme="minorHAnsi"/>
          <w:i/>
          <w:sz w:val="24"/>
          <w:szCs w:val="24"/>
        </w:rPr>
        <w:t xml:space="preserve"> </w:t>
      </w:r>
      <w:r>
        <w:rPr>
          <w:rFonts w:asciiTheme="minorHAnsi" w:hAnsiTheme="minorHAnsi" w:cstheme="minorHAnsi"/>
          <w:sz w:val="24"/>
          <w:szCs w:val="24"/>
        </w:rPr>
        <w:t>do parágrafo 1º do artigo 2º da Resolução SEFAZ nº 971/2016.</w:t>
      </w:r>
    </w:p>
    <w:p w14:paraId="66F83578">
      <w:pPr>
        <w:spacing w:line="288" w:lineRule="auto"/>
        <w:contextualSpacing/>
        <w:jc w:val="both"/>
        <w:rPr>
          <w:rFonts w:asciiTheme="minorHAnsi" w:hAnsiTheme="minorHAnsi" w:cstheme="minorHAnsi"/>
          <w:sz w:val="24"/>
          <w:szCs w:val="24"/>
        </w:rPr>
      </w:pPr>
    </w:p>
    <w:p w14:paraId="5B28295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6.10 Caso o Edital admita a subcontratação, os pagamentos aos subcontratados serão realizados diretamente pelo </w:t>
      </w:r>
      <w:r>
        <w:rPr>
          <w:rFonts w:asciiTheme="minorHAnsi" w:hAnsiTheme="minorHAnsi" w:cstheme="minorHAnsi"/>
          <w:b/>
          <w:bCs/>
          <w:sz w:val="24"/>
          <w:szCs w:val="24"/>
        </w:rPr>
        <w:t>CONTRATADO</w:t>
      </w:r>
      <w:r>
        <w:rPr>
          <w:rFonts w:asciiTheme="minorHAnsi" w:hAnsiTheme="minorHAnsi" w:cstheme="minorHAnsi"/>
          <w:sz w:val="24"/>
          <w:szCs w:val="24"/>
        </w:rPr>
        <w:t xml:space="preserve">, ficando vedada a emissão de nota de empenho do </w:t>
      </w:r>
      <w:r>
        <w:rPr>
          <w:rFonts w:asciiTheme="minorHAnsi" w:hAnsiTheme="minorHAnsi" w:cstheme="minorHAnsi"/>
          <w:b/>
          <w:bCs/>
          <w:sz w:val="24"/>
          <w:szCs w:val="24"/>
        </w:rPr>
        <w:t>CONTRATANTE</w:t>
      </w:r>
      <w:r>
        <w:rPr>
          <w:rFonts w:asciiTheme="minorHAnsi" w:hAnsiTheme="minorHAnsi" w:cstheme="minorHAnsi"/>
          <w:sz w:val="24"/>
          <w:szCs w:val="24"/>
        </w:rPr>
        <w:t xml:space="preserve"> diretamente aos subcontratados. </w:t>
      </w:r>
    </w:p>
    <w:p w14:paraId="2EC5D168">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75FF5978">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6.10.1 A subcontratação porventura realizada será integralmente custeada pelo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w:t>
      </w:r>
    </w:p>
    <w:p w14:paraId="601856DD">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20C9494F">
      <w:pPr>
        <w:pStyle w:val="85"/>
        <w:spacing w:before="0" w:line="288" w:lineRule="auto"/>
        <w:ind w:left="0" w:firstLine="0"/>
        <w:contextualSpacing/>
        <w:rPr>
          <w:rStyle w:val="14"/>
          <w:rFonts w:asciiTheme="minorHAnsi" w:hAnsiTheme="minorHAnsi" w:eastAsiaTheme="minorHAnsi" w:cstheme="minorHAnsi"/>
          <w:b w:val="0"/>
          <w:bCs w:val="0"/>
          <w:sz w:val="24"/>
          <w:szCs w:val="24"/>
        </w:rPr>
      </w:pPr>
      <w:r>
        <w:rPr>
          <w:rFonts w:asciiTheme="minorHAnsi" w:hAnsiTheme="minorHAnsi" w:cstheme="minorHAnsi"/>
          <w:sz w:val="24"/>
          <w:szCs w:val="24"/>
        </w:rPr>
        <w:t xml:space="preserve">CLÁUSULA SÉTIMA - REAJUSTE </w:t>
      </w:r>
    </w:p>
    <w:p w14:paraId="650E1A30">
      <w:pPr>
        <w:spacing w:line="288" w:lineRule="auto"/>
        <w:contextualSpacing/>
        <w:jc w:val="both"/>
        <w:rPr>
          <w:rFonts w:asciiTheme="minorHAnsi" w:hAnsiTheme="minorHAnsi" w:cstheme="minorHAnsi"/>
          <w:sz w:val="24"/>
          <w:szCs w:val="24"/>
        </w:rPr>
      </w:pPr>
    </w:p>
    <w:p w14:paraId="690F9002">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7.1 Os preços contratados serão reajustados após o interregno de 1 (um) ano, mediante solicitação do </w:t>
      </w:r>
      <w:r>
        <w:rPr>
          <w:rFonts w:asciiTheme="minorHAnsi" w:hAnsiTheme="minorHAnsi" w:cstheme="minorHAnsi"/>
          <w:b/>
          <w:bCs/>
          <w:sz w:val="24"/>
          <w:szCs w:val="24"/>
        </w:rPr>
        <w:t>CONTRATADO</w:t>
      </w:r>
      <w:r>
        <w:rPr>
          <w:rFonts w:asciiTheme="minorHAnsi" w:hAnsiTheme="minorHAnsi" w:cstheme="minorHAnsi"/>
          <w:sz w:val="24"/>
          <w:szCs w:val="24"/>
        </w:rPr>
        <w:t>.</w:t>
      </w:r>
    </w:p>
    <w:p w14:paraId="15147E23">
      <w:pPr>
        <w:pStyle w:val="83"/>
        <w:spacing w:before="0" w:after="0" w:line="288" w:lineRule="auto"/>
        <w:ind w:left="0" w:firstLine="0"/>
        <w:contextualSpacing/>
        <w:rPr>
          <w:rFonts w:asciiTheme="minorHAnsi" w:hAnsiTheme="minorHAnsi" w:cstheme="minorHAnsi"/>
          <w:sz w:val="24"/>
          <w:szCs w:val="24"/>
        </w:rPr>
      </w:pPr>
    </w:p>
    <w:p w14:paraId="4E37BD49">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7.2 O interregno mínimo de 1 (um) ano para o primeiro reajuste será contado da data do orçamento estimado. </w:t>
      </w:r>
    </w:p>
    <w:p w14:paraId="4B6578AE">
      <w:pPr>
        <w:pStyle w:val="83"/>
        <w:spacing w:before="0" w:after="0" w:line="288" w:lineRule="auto"/>
        <w:ind w:left="0" w:firstLine="0"/>
        <w:contextualSpacing/>
        <w:rPr>
          <w:rFonts w:asciiTheme="minorHAnsi" w:hAnsiTheme="minorHAnsi" w:cstheme="minorHAnsi"/>
          <w:sz w:val="24"/>
          <w:szCs w:val="24"/>
        </w:rPr>
      </w:pPr>
    </w:p>
    <w:p w14:paraId="0ED378EA">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7.3 Nos reajustes subsequentes ao primeiro, o interregno mínimo de 1 (um) ano será contado a partir do fato gerador que deu ensejo ao último reajuste.</w:t>
      </w:r>
    </w:p>
    <w:p w14:paraId="61D26A58">
      <w:pPr>
        <w:pStyle w:val="83"/>
        <w:spacing w:before="0" w:after="0" w:line="288" w:lineRule="auto"/>
        <w:ind w:left="0" w:firstLine="0"/>
        <w:contextualSpacing/>
        <w:rPr>
          <w:rFonts w:asciiTheme="minorHAnsi" w:hAnsiTheme="minorHAnsi" w:cstheme="minorHAnsi"/>
          <w:sz w:val="24"/>
          <w:szCs w:val="24"/>
        </w:rPr>
      </w:pPr>
    </w:p>
    <w:p w14:paraId="60469ACB">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7.4 Os preços iniciais serão reajustados, mediante a aplicação, pelo </w:t>
      </w:r>
      <w:r>
        <w:rPr>
          <w:rFonts w:asciiTheme="minorHAnsi" w:hAnsiTheme="minorHAnsi" w:cstheme="minorHAnsi"/>
          <w:b/>
          <w:bCs/>
          <w:sz w:val="24"/>
          <w:szCs w:val="24"/>
        </w:rPr>
        <w:t>CONTRATANTE</w:t>
      </w:r>
      <w:r>
        <w:rPr>
          <w:rFonts w:asciiTheme="minorHAnsi" w:hAnsiTheme="minorHAnsi" w:cstheme="minorHAnsi"/>
          <w:sz w:val="24"/>
          <w:szCs w:val="24"/>
        </w:rPr>
        <w:t>, do índice IPCA-E</w:t>
      </w:r>
      <w:r>
        <w:rPr>
          <w:rFonts w:asciiTheme="minorHAnsi" w:hAnsiTheme="minorHAnsi" w:cstheme="minorHAnsi"/>
          <w:i/>
          <w:iCs/>
          <w:sz w:val="24"/>
          <w:szCs w:val="24"/>
        </w:rPr>
        <w:t>,</w:t>
      </w:r>
      <w:r>
        <w:rPr>
          <w:rFonts w:asciiTheme="minorHAnsi" w:hAnsiTheme="minorHAnsi" w:cstheme="minorHAnsi"/>
          <w:sz w:val="24"/>
          <w:szCs w:val="24"/>
        </w:rPr>
        <w:t xml:space="preserve"> exclusivamente para as obrigações </w:t>
      </w:r>
      <w:r>
        <w:rPr>
          <w:rFonts w:asciiTheme="minorHAnsi" w:hAnsiTheme="minorHAnsi" w:cstheme="minorHAnsi"/>
          <w:color w:val="auto"/>
          <w:sz w:val="24"/>
          <w:szCs w:val="24"/>
        </w:rPr>
        <w:t>que se iniciem após a anualidade</w:t>
      </w:r>
      <w:r>
        <w:rPr>
          <w:rFonts w:asciiTheme="minorHAnsi" w:hAnsiTheme="minorHAnsi" w:cstheme="minorHAnsi"/>
          <w:sz w:val="24"/>
          <w:szCs w:val="24"/>
        </w:rPr>
        <w:t>.</w:t>
      </w:r>
    </w:p>
    <w:p w14:paraId="0FAD3C02">
      <w:pPr>
        <w:pStyle w:val="83"/>
        <w:spacing w:before="0" w:after="0" w:line="288" w:lineRule="auto"/>
        <w:ind w:left="0" w:firstLine="0"/>
        <w:contextualSpacing/>
        <w:rPr>
          <w:rFonts w:asciiTheme="minorHAnsi" w:hAnsiTheme="minorHAnsi" w:cstheme="minorHAnsi"/>
          <w:sz w:val="24"/>
          <w:szCs w:val="24"/>
        </w:rPr>
      </w:pPr>
    </w:p>
    <w:p w14:paraId="03E3DF8A">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7.5 No caso de atraso ou não divulgação do(s) índice(s) de reajustamento, o </w:t>
      </w:r>
      <w:r>
        <w:rPr>
          <w:rFonts w:asciiTheme="minorHAnsi" w:hAnsiTheme="minorHAnsi" w:cstheme="minorHAnsi"/>
          <w:b/>
          <w:bCs/>
          <w:sz w:val="24"/>
          <w:szCs w:val="24"/>
        </w:rPr>
        <w:t>CONTRATANTE</w:t>
      </w:r>
      <w:r>
        <w:rPr>
          <w:rFonts w:asciiTheme="minorHAnsi" w:hAnsiTheme="minorHAnsi" w:cstheme="minorHAnsi"/>
          <w:sz w:val="24"/>
          <w:szCs w:val="24"/>
        </w:rPr>
        <w:t xml:space="preserve"> pagará ao </w:t>
      </w:r>
      <w:r>
        <w:rPr>
          <w:rFonts w:asciiTheme="minorHAnsi" w:hAnsiTheme="minorHAnsi" w:cstheme="minorHAnsi"/>
          <w:b/>
          <w:bCs/>
          <w:sz w:val="24"/>
          <w:szCs w:val="24"/>
        </w:rPr>
        <w:t>CONTRATADO</w:t>
      </w:r>
      <w:r>
        <w:rPr>
          <w:rFonts w:asciiTheme="minorHAnsi" w:hAnsiTheme="minorHAnsi" w:cstheme="minorHAnsi"/>
          <w:sz w:val="24"/>
          <w:szCs w:val="24"/>
        </w:rPr>
        <w:t xml:space="preserve"> a importância calculada pela última variação conhecida, liquidando a diferença correspondente tão logo seja(m) divulgado(s) o(s) índice(s) definitivo(s). </w:t>
      </w:r>
    </w:p>
    <w:p w14:paraId="58035732">
      <w:pPr>
        <w:pStyle w:val="83"/>
        <w:spacing w:before="0" w:after="0" w:line="288" w:lineRule="auto"/>
        <w:ind w:left="0" w:firstLine="0"/>
        <w:contextualSpacing/>
        <w:rPr>
          <w:rFonts w:asciiTheme="minorHAnsi" w:hAnsiTheme="minorHAnsi" w:cstheme="minorHAnsi"/>
          <w:sz w:val="24"/>
          <w:szCs w:val="24"/>
        </w:rPr>
      </w:pPr>
    </w:p>
    <w:p w14:paraId="1334FD7F">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7.5.1 Fica o </w:t>
      </w:r>
      <w:r>
        <w:rPr>
          <w:rFonts w:asciiTheme="minorHAnsi" w:hAnsiTheme="minorHAnsi" w:cstheme="minorHAnsi"/>
          <w:b/>
          <w:bCs/>
          <w:sz w:val="24"/>
          <w:szCs w:val="24"/>
        </w:rPr>
        <w:t>CONTRATADO</w:t>
      </w:r>
      <w:r>
        <w:rPr>
          <w:rFonts w:asciiTheme="minorHAnsi" w:hAnsiTheme="minorHAnsi" w:cstheme="minorHAnsi"/>
          <w:sz w:val="24"/>
          <w:szCs w:val="24"/>
        </w:rPr>
        <w:t xml:space="preserve"> obrigado a apresentar memória de cálculo referente ao reajustamento de preços do valor remanescente, sempre que este ocorrer, sendo adotado na aferição final o índice definitivo.</w:t>
      </w:r>
    </w:p>
    <w:p w14:paraId="72EDACED">
      <w:pPr>
        <w:pStyle w:val="83"/>
        <w:spacing w:before="0" w:after="0" w:line="288" w:lineRule="auto"/>
        <w:ind w:left="0" w:firstLine="0"/>
        <w:contextualSpacing/>
        <w:rPr>
          <w:rFonts w:asciiTheme="minorHAnsi" w:hAnsiTheme="minorHAnsi" w:cstheme="minorHAnsi"/>
          <w:sz w:val="24"/>
          <w:szCs w:val="24"/>
        </w:rPr>
      </w:pPr>
    </w:p>
    <w:p w14:paraId="230FFE5B">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79D9F15">
      <w:pPr>
        <w:pStyle w:val="83"/>
        <w:spacing w:before="0" w:after="0" w:line="288" w:lineRule="auto"/>
        <w:ind w:left="0" w:firstLine="0"/>
        <w:contextualSpacing/>
        <w:rPr>
          <w:rFonts w:asciiTheme="minorHAnsi" w:hAnsiTheme="minorHAnsi" w:cstheme="minorHAnsi"/>
          <w:sz w:val="24"/>
          <w:szCs w:val="24"/>
        </w:rPr>
      </w:pPr>
    </w:p>
    <w:p w14:paraId="34ECC10C">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7.7 Na ausência de previsão legal quanto ao índice substituto, as partes elegerão novo índice oficial, para reajustamento do preço do valor remanescente, por meio de termo aditivo.</w:t>
      </w:r>
    </w:p>
    <w:p w14:paraId="79B6A9B8">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 </w:t>
      </w:r>
    </w:p>
    <w:p w14:paraId="6F99F92B">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7.8 O pedido de reajuste deverá ser formulado durante a vigência do Contrato e antes de eventual prorrogação contratual, sob pena de preclusão.</w:t>
      </w:r>
    </w:p>
    <w:p w14:paraId="00F8D43F">
      <w:pPr>
        <w:spacing w:after="160" w:line="288" w:lineRule="auto"/>
        <w:contextualSpacing/>
        <w:jc w:val="both"/>
        <w:rPr>
          <w:rFonts w:asciiTheme="minorHAnsi" w:hAnsiTheme="minorHAnsi" w:cstheme="minorHAnsi"/>
          <w:sz w:val="24"/>
          <w:szCs w:val="24"/>
        </w:rPr>
      </w:pPr>
    </w:p>
    <w:p w14:paraId="64F31E78">
      <w:pPr>
        <w:spacing w:after="160" w:line="288" w:lineRule="auto"/>
        <w:contextualSpacing/>
        <w:jc w:val="both"/>
        <w:rPr>
          <w:rFonts w:asciiTheme="minorHAnsi" w:hAnsiTheme="minorHAnsi" w:cstheme="minorHAnsi"/>
          <w:sz w:val="24"/>
          <w:szCs w:val="24"/>
        </w:rPr>
      </w:pPr>
      <w:r>
        <w:rPr>
          <w:rFonts w:asciiTheme="minorHAnsi" w:hAnsiTheme="minorHAnsi" w:cstheme="minorHAnsi"/>
          <w:sz w:val="24"/>
          <w:szCs w:val="24"/>
        </w:rPr>
        <w:t>7.8.1 Os efeitos financeiros do pedido de reajuste serão contados:</w:t>
      </w:r>
    </w:p>
    <w:p w14:paraId="5DE4DA8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da data-base prevista no Contrato, desde que requerido o reajuste no prazo de 60 (sessenta) dias da data de publicação do índice ajustado contratualmente;</w:t>
      </w:r>
    </w:p>
    <w:p w14:paraId="2FA058CB">
      <w:pPr>
        <w:spacing w:line="288" w:lineRule="auto"/>
        <w:ind w:left="40"/>
        <w:contextualSpacing/>
        <w:jc w:val="both"/>
        <w:rPr>
          <w:rFonts w:asciiTheme="minorHAnsi" w:hAnsiTheme="minorHAnsi" w:cstheme="minorHAnsi"/>
          <w:sz w:val="24"/>
          <w:szCs w:val="24"/>
        </w:rPr>
      </w:pPr>
      <w:r>
        <w:rPr>
          <w:rFonts w:asciiTheme="minorHAnsi" w:hAnsiTheme="minorHAnsi" w:cstheme="minorHAnsi"/>
          <w:sz w:val="24"/>
          <w:szCs w:val="24"/>
        </w:rPr>
        <w:t xml:space="preserve">b) a partir da data do requerimento do </w:t>
      </w:r>
      <w:r>
        <w:rPr>
          <w:rFonts w:asciiTheme="minorHAnsi" w:hAnsiTheme="minorHAnsi" w:cstheme="minorHAnsi"/>
          <w:b/>
          <w:bCs/>
          <w:sz w:val="24"/>
          <w:szCs w:val="24"/>
        </w:rPr>
        <w:t>CONTRATADO</w:t>
      </w:r>
      <w:r>
        <w:rPr>
          <w:rFonts w:asciiTheme="minorHAnsi" w:hAnsiTheme="minorHAnsi" w:cstheme="minorHAnsi"/>
          <w:sz w:val="24"/>
          <w:szCs w:val="24"/>
        </w:rPr>
        <w:t xml:space="preserve">, caso o pedido seja formulado após o prazo fixado na alínea </w:t>
      </w:r>
      <w:r>
        <w:rPr>
          <w:rFonts w:asciiTheme="minorHAnsi" w:hAnsiTheme="minorHAnsi" w:cstheme="minorHAnsi"/>
          <w:sz w:val="24"/>
          <w:szCs w:val="24"/>
          <w:u w:val="single"/>
        </w:rPr>
        <w:t>a</w:t>
      </w:r>
      <w:r>
        <w:rPr>
          <w:rFonts w:asciiTheme="minorHAnsi" w:hAnsiTheme="minorHAnsi" w:cstheme="minorHAnsi"/>
          <w:sz w:val="24"/>
          <w:szCs w:val="24"/>
        </w:rPr>
        <w:t>, acima, o que não acarretará a alteração do marco para cômputo da anualidade do reajustamento, já adotado no Edital e no Contrato.</w:t>
      </w:r>
    </w:p>
    <w:p w14:paraId="357B1EDE">
      <w:pPr>
        <w:spacing w:line="288" w:lineRule="auto"/>
        <w:ind w:left="40"/>
        <w:contextualSpacing/>
        <w:jc w:val="both"/>
        <w:rPr>
          <w:rFonts w:asciiTheme="minorHAnsi" w:hAnsiTheme="minorHAnsi" w:cstheme="minorHAnsi"/>
          <w:sz w:val="24"/>
          <w:szCs w:val="24"/>
        </w:rPr>
      </w:pPr>
    </w:p>
    <w:p w14:paraId="4F5BEA30">
      <w:pPr>
        <w:spacing w:line="288" w:lineRule="auto"/>
        <w:ind w:left="40"/>
        <w:contextualSpacing/>
        <w:jc w:val="both"/>
        <w:rPr>
          <w:rFonts w:asciiTheme="minorHAnsi" w:hAnsiTheme="minorHAnsi" w:cstheme="minorHAnsi"/>
          <w:sz w:val="24"/>
          <w:szCs w:val="24"/>
        </w:rPr>
      </w:pPr>
      <w:r>
        <w:rPr>
          <w:rFonts w:asciiTheme="minorHAnsi" w:hAnsiTheme="minorHAnsi" w:cstheme="minorHAnsi"/>
          <w:sz w:val="24"/>
          <w:szCs w:val="24"/>
        </w:rPr>
        <w:t xml:space="preserve">7.9 Caso, na data de eventual prorrogação contratual, ainda não tenha sido divulgado o índice de reajuste, deverá, a requerimento do </w:t>
      </w:r>
      <w:r>
        <w:rPr>
          <w:rFonts w:asciiTheme="minorHAnsi" w:hAnsiTheme="minorHAnsi" w:cstheme="minorHAnsi"/>
          <w:b/>
          <w:bCs/>
          <w:sz w:val="24"/>
          <w:szCs w:val="24"/>
        </w:rPr>
        <w:t>CONTRATADO</w:t>
      </w:r>
      <w:r>
        <w:rPr>
          <w:rFonts w:asciiTheme="minorHAnsi" w:hAnsiTheme="minorHAnsi" w:cstheme="minorHAnsi"/>
          <w:sz w:val="24"/>
          <w:szCs w:val="24"/>
        </w:rPr>
        <w:t xml:space="preserve">, ser inserida cláusula no termo aditivo de prorrogação para resguardar o direito futuro do </w:t>
      </w:r>
      <w:r>
        <w:rPr>
          <w:rFonts w:asciiTheme="minorHAnsi" w:hAnsiTheme="minorHAnsi" w:cstheme="minorHAnsi"/>
          <w:b/>
          <w:bCs/>
          <w:sz w:val="24"/>
          <w:szCs w:val="24"/>
        </w:rPr>
        <w:t>CONTRATADO</w:t>
      </w:r>
      <w:r>
        <w:rPr>
          <w:rFonts w:asciiTheme="minorHAnsi" w:hAnsiTheme="minorHAnsi" w:cstheme="minorHAnsi"/>
          <w:sz w:val="24"/>
          <w:szCs w:val="24"/>
        </w:rPr>
        <w:t>, a ser exercido tão logo se disponha dos valores reajustados, sob pena de preclusão.</w:t>
      </w:r>
    </w:p>
    <w:p w14:paraId="14340E7A">
      <w:pPr>
        <w:spacing w:line="288" w:lineRule="auto"/>
        <w:ind w:left="40"/>
        <w:contextualSpacing/>
        <w:jc w:val="both"/>
        <w:rPr>
          <w:rFonts w:asciiTheme="minorHAnsi" w:hAnsiTheme="minorHAnsi" w:cstheme="minorHAnsi"/>
          <w:sz w:val="24"/>
          <w:szCs w:val="24"/>
        </w:rPr>
      </w:pPr>
    </w:p>
    <w:p w14:paraId="2C1C2C66">
      <w:pPr>
        <w:spacing w:line="288" w:lineRule="auto"/>
        <w:ind w:left="40"/>
        <w:contextualSpacing/>
        <w:jc w:val="both"/>
        <w:rPr>
          <w:rFonts w:asciiTheme="minorHAnsi" w:hAnsiTheme="minorHAnsi" w:cstheme="minorHAnsi"/>
          <w:sz w:val="24"/>
          <w:szCs w:val="24"/>
        </w:rPr>
      </w:pPr>
      <w:r>
        <w:rPr>
          <w:rFonts w:asciiTheme="minorHAnsi" w:hAnsiTheme="minorHAnsi" w:cstheme="minorHAnsi"/>
          <w:sz w:val="24"/>
          <w:szCs w:val="24"/>
        </w:rPr>
        <w:t>7.10 A extinção do Contrato não configurará óbice para o deferimento do reajuste solicitado tempestivamente, hipótese em que será concedido por meio de termo indenizatório.</w:t>
      </w:r>
    </w:p>
    <w:p w14:paraId="4FE002DF">
      <w:pPr>
        <w:pStyle w:val="83"/>
        <w:spacing w:before="0" w:after="0" w:line="288" w:lineRule="auto"/>
        <w:ind w:left="0" w:firstLine="0"/>
        <w:contextualSpacing/>
        <w:rPr>
          <w:rFonts w:asciiTheme="minorHAnsi" w:hAnsiTheme="minorHAnsi" w:cstheme="minorHAnsi"/>
          <w:sz w:val="24"/>
          <w:szCs w:val="24"/>
        </w:rPr>
      </w:pPr>
    </w:p>
    <w:p w14:paraId="5FDAF93B">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7.11 O reajuste será realizado por apostilamento, se esta for a única alteração contratual a ser realizada.</w:t>
      </w:r>
    </w:p>
    <w:p w14:paraId="6E982C90">
      <w:pPr>
        <w:pStyle w:val="83"/>
        <w:spacing w:before="0" w:after="0" w:line="288" w:lineRule="auto"/>
        <w:ind w:left="0" w:firstLine="0"/>
        <w:contextualSpacing/>
        <w:rPr>
          <w:rFonts w:asciiTheme="minorHAnsi" w:hAnsiTheme="minorHAnsi" w:cstheme="minorHAnsi"/>
          <w:color w:val="auto"/>
          <w:sz w:val="24"/>
          <w:szCs w:val="24"/>
        </w:rPr>
      </w:pPr>
    </w:p>
    <w:p w14:paraId="5EF2923D">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AE106CE">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45CEBBBE">
      <w:pPr>
        <w:pStyle w:val="91"/>
        <w:numPr>
          <w:ilvl w:val="0"/>
          <w:numId w:val="0"/>
        </w:numPr>
        <w:spacing w:before="0" w:after="0" w:line="288" w:lineRule="auto"/>
        <w:contextualSpacing/>
        <w:rPr>
          <w:rFonts w:asciiTheme="minorHAnsi" w:hAnsiTheme="minorHAnsi" w:cstheme="minorHAnsi"/>
          <w:b/>
          <w:bCs/>
          <w:i w:val="0"/>
          <w:iCs w:val="0"/>
          <w:color w:val="auto"/>
          <w:sz w:val="24"/>
          <w:szCs w:val="24"/>
        </w:rPr>
      </w:pPr>
      <w:r>
        <w:rPr>
          <w:rFonts w:asciiTheme="minorHAnsi" w:hAnsiTheme="minorHAnsi" w:cstheme="minorHAnsi"/>
          <w:b/>
          <w:bCs/>
          <w:i w:val="0"/>
          <w:iCs w:val="0"/>
          <w:color w:val="auto"/>
          <w:sz w:val="24"/>
          <w:szCs w:val="24"/>
        </w:rPr>
        <w:t>CLÁUSULA OITAVA – OBRIGAÇÕES DO CONTRATANTE</w:t>
      </w:r>
    </w:p>
    <w:p w14:paraId="270536A0">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0E0D605C">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8.1 São obrigações do </w:t>
      </w:r>
      <w:r>
        <w:rPr>
          <w:rFonts w:asciiTheme="minorHAnsi" w:hAnsiTheme="minorHAnsi" w:cstheme="minorHAnsi"/>
          <w:b/>
          <w:bCs/>
          <w:i w:val="0"/>
          <w:iCs w:val="0"/>
          <w:color w:val="auto"/>
          <w:sz w:val="24"/>
          <w:szCs w:val="24"/>
        </w:rPr>
        <w:t>CONTRATANTE</w:t>
      </w:r>
      <w:r>
        <w:rPr>
          <w:rFonts w:asciiTheme="minorHAnsi" w:hAnsiTheme="minorHAnsi" w:cstheme="minorHAnsi"/>
          <w:i w:val="0"/>
          <w:iCs w:val="0"/>
          <w:color w:val="auto"/>
          <w:sz w:val="24"/>
          <w:szCs w:val="24"/>
        </w:rPr>
        <w:t>:</w:t>
      </w:r>
    </w:p>
    <w:p w14:paraId="323660CC">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6B2C2E80">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8.1.1 Exigir o cumprimento de todas as obrigações assumidas pelo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 de acordo com o Contrato e seus Anexos.</w:t>
      </w:r>
    </w:p>
    <w:p w14:paraId="1900CDC7">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4EE306B6">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8.1.2 Receber o objeto no prazo e condições estabelecidas no Termo de Referência.</w:t>
      </w:r>
    </w:p>
    <w:p w14:paraId="76854F87">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7348DEF5">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8.1.3 Notificar 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 por escrito, sobre vícios, defeitos ou incorreções verificadas no objeto fornecido, para que seja por ele substituído, reparado ou corrigido, no total ou em parte, às suas expensas.</w:t>
      </w:r>
    </w:p>
    <w:p w14:paraId="4D9E5304">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4DE39D97">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8.1.4 Acompanhar e fiscalizar a execução do Contrato e o cumprimento das obrigações pelo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w:t>
      </w:r>
    </w:p>
    <w:p w14:paraId="30217B3B">
      <w:pPr>
        <w:pStyle w:val="85"/>
        <w:spacing w:before="0" w:line="288" w:lineRule="auto"/>
        <w:ind w:left="0" w:firstLine="0"/>
        <w:contextualSpacing/>
        <w:rPr>
          <w:rFonts w:asciiTheme="minorHAnsi" w:hAnsiTheme="minorHAnsi" w:cstheme="minorHAnsi"/>
          <w:b w:val="0"/>
          <w:bCs w:val="0"/>
          <w:sz w:val="24"/>
          <w:szCs w:val="24"/>
        </w:rPr>
      </w:pPr>
    </w:p>
    <w:p w14:paraId="0F8143F4">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8.1.5 Comunicar ao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4"/>
          <w:rFonts w:asciiTheme="minorHAnsi" w:hAnsiTheme="minorHAnsi" w:eastAsiaTheme="minorHAnsi" w:cstheme="minorHAnsi"/>
          <w:b w:val="0"/>
          <w:bCs w:val="0"/>
          <w:sz w:val="24"/>
          <w:szCs w:val="24"/>
        </w:rPr>
        <w:t>art. 143 da Lei nº 14.133/2021</w:t>
      </w:r>
      <w:r>
        <w:rPr>
          <w:rStyle w:val="14"/>
          <w:rFonts w:asciiTheme="minorHAnsi" w:hAnsiTheme="minorHAnsi" w:eastAsiaTheme="minorHAnsi" w:cstheme="minorHAnsi"/>
          <w:b w:val="0"/>
          <w:bCs w:val="0"/>
          <w:sz w:val="24"/>
          <w:szCs w:val="24"/>
        </w:rPr>
        <w:fldChar w:fldCharType="end"/>
      </w:r>
      <w:r>
        <w:rPr>
          <w:rFonts w:asciiTheme="minorHAnsi" w:hAnsiTheme="minorHAnsi" w:cstheme="minorHAnsi"/>
          <w:b w:val="0"/>
          <w:bCs w:val="0"/>
          <w:sz w:val="24"/>
          <w:szCs w:val="24"/>
        </w:rPr>
        <w:t>.</w:t>
      </w:r>
    </w:p>
    <w:p w14:paraId="6D189FFC">
      <w:pPr>
        <w:pStyle w:val="85"/>
        <w:spacing w:before="0" w:line="288" w:lineRule="auto"/>
        <w:ind w:left="0" w:firstLine="0"/>
        <w:contextualSpacing/>
        <w:rPr>
          <w:rFonts w:asciiTheme="minorHAnsi" w:hAnsiTheme="minorHAnsi" w:cstheme="minorHAnsi"/>
          <w:b w:val="0"/>
          <w:bCs w:val="0"/>
          <w:sz w:val="24"/>
          <w:szCs w:val="24"/>
        </w:rPr>
      </w:pPr>
    </w:p>
    <w:p w14:paraId="64BE772A">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8.1.6 Efetuar o pagamento ao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do valor correspondente ao fornecimento do objeto, no prazo, forma e condições estabelecidos no presente Contrato.</w:t>
      </w:r>
    </w:p>
    <w:p w14:paraId="79EE6065">
      <w:pPr>
        <w:pStyle w:val="85"/>
        <w:spacing w:before="0" w:line="288" w:lineRule="auto"/>
        <w:ind w:left="0" w:firstLine="0"/>
        <w:contextualSpacing/>
        <w:rPr>
          <w:rFonts w:asciiTheme="minorHAnsi" w:hAnsiTheme="minorHAnsi" w:cstheme="minorHAnsi"/>
          <w:b w:val="0"/>
          <w:bCs w:val="0"/>
          <w:sz w:val="24"/>
          <w:szCs w:val="24"/>
        </w:rPr>
      </w:pPr>
    </w:p>
    <w:p w14:paraId="48F4F03D">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8.1.7 Aplicar ao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sanções motivadas pela inexecução total ou parcial das obrigações contratuais, na forma prevista na lei e neste Contrato.</w:t>
      </w:r>
    </w:p>
    <w:p w14:paraId="77B11D36">
      <w:pPr>
        <w:pStyle w:val="83"/>
        <w:spacing w:before="0" w:after="0" w:line="288" w:lineRule="auto"/>
        <w:ind w:left="0" w:firstLine="0"/>
        <w:contextualSpacing/>
        <w:rPr>
          <w:rFonts w:asciiTheme="minorHAnsi" w:hAnsiTheme="minorHAnsi" w:cstheme="minorHAnsi"/>
          <w:sz w:val="24"/>
          <w:szCs w:val="24"/>
        </w:rPr>
      </w:pPr>
    </w:p>
    <w:p w14:paraId="60BAA4A4">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heme="minorHAnsi" w:hAnsiTheme="minorHAnsi" w:cstheme="minorHAnsi"/>
          <w:b/>
          <w:bCs/>
          <w:sz w:val="24"/>
          <w:szCs w:val="24"/>
        </w:rPr>
        <w:t>CONTRATADO</w:t>
      </w:r>
      <w:r>
        <w:rPr>
          <w:rFonts w:asciiTheme="minorHAnsi" w:hAnsiTheme="minorHAnsi" w:cstheme="minorHAnsi"/>
          <w:sz w:val="24"/>
          <w:szCs w:val="24"/>
        </w:rPr>
        <w:t>.</w:t>
      </w:r>
    </w:p>
    <w:p w14:paraId="734B0383">
      <w:pPr>
        <w:pStyle w:val="83"/>
        <w:spacing w:before="0" w:after="0" w:line="288" w:lineRule="auto"/>
        <w:ind w:left="0" w:firstLine="0"/>
        <w:contextualSpacing/>
        <w:rPr>
          <w:rFonts w:asciiTheme="minorHAnsi" w:hAnsiTheme="minorHAnsi" w:cstheme="minorHAnsi"/>
          <w:sz w:val="24"/>
          <w:szCs w:val="24"/>
        </w:rPr>
      </w:pPr>
    </w:p>
    <w:p w14:paraId="1FD2B3ED">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14D3DF9">
      <w:pPr>
        <w:pStyle w:val="83"/>
        <w:spacing w:before="0" w:after="0" w:line="288" w:lineRule="auto"/>
        <w:ind w:left="0" w:firstLine="0"/>
        <w:contextualSpacing/>
        <w:rPr>
          <w:rFonts w:asciiTheme="minorHAnsi" w:hAnsiTheme="minorHAnsi" w:cstheme="minorHAnsi"/>
          <w:sz w:val="24"/>
          <w:szCs w:val="24"/>
        </w:rPr>
      </w:pPr>
    </w:p>
    <w:p w14:paraId="3B4F601C">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8.1.9.1 O </w:t>
      </w:r>
      <w:r>
        <w:rPr>
          <w:rFonts w:asciiTheme="minorHAnsi" w:hAnsiTheme="minorHAnsi" w:cstheme="minorHAnsi"/>
          <w:b/>
          <w:bCs/>
          <w:sz w:val="24"/>
          <w:szCs w:val="24"/>
        </w:rPr>
        <w:t>CONTRATANTE</w:t>
      </w:r>
      <w:r>
        <w:rPr>
          <w:rFonts w:asciiTheme="minorHAnsi" w:hAnsiTheme="minorHAnsi" w:cstheme="minorHAnsi"/>
          <w:sz w:val="24"/>
          <w:szCs w:val="24"/>
        </w:rPr>
        <w:t xml:space="preserve"> terá o prazo de 1 (um) mês, a contar da data do protocolo do requerimento, para decidir, admitida a prorrogação motivada, por igual período. </w:t>
      </w:r>
    </w:p>
    <w:p w14:paraId="6F26E650">
      <w:pPr>
        <w:pStyle w:val="83"/>
        <w:spacing w:before="0" w:after="0" w:line="288" w:lineRule="auto"/>
        <w:ind w:left="0" w:firstLine="0"/>
        <w:contextualSpacing/>
        <w:rPr>
          <w:rFonts w:asciiTheme="minorHAnsi" w:hAnsiTheme="minorHAnsi" w:cstheme="minorHAnsi"/>
          <w:sz w:val="24"/>
          <w:szCs w:val="24"/>
        </w:rPr>
      </w:pPr>
    </w:p>
    <w:p w14:paraId="425E8A97">
      <w:pPr>
        <w:pStyle w:val="83"/>
        <w:spacing w:before="0" w:after="0" w:line="288" w:lineRule="auto"/>
        <w:ind w:left="0"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sz w:val="24"/>
          <w:szCs w:val="24"/>
        </w:rPr>
        <w:t xml:space="preserve">8.1.10 Responder aos eventuais pedidos de reestabelecimento do equilíbrio econômico-financeiro feitos pelo </w:t>
      </w:r>
      <w:r>
        <w:rPr>
          <w:rFonts w:asciiTheme="minorHAnsi" w:hAnsiTheme="minorHAnsi" w:cstheme="minorHAnsi"/>
          <w:b/>
          <w:bCs/>
          <w:sz w:val="24"/>
          <w:szCs w:val="24"/>
        </w:rPr>
        <w:t>CONTRATADO</w:t>
      </w:r>
      <w:r>
        <w:rPr>
          <w:rFonts w:asciiTheme="minorHAnsi" w:hAnsiTheme="minorHAnsi" w:cstheme="minorHAnsi"/>
          <w:sz w:val="24"/>
          <w:szCs w:val="24"/>
        </w:rPr>
        <w:t xml:space="preserve"> no prazo máximo de </w:t>
      </w:r>
      <w:r>
        <w:rPr>
          <w:rFonts w:asciiTheme="minorHAnsi" w:hAnsiTheme="minorHAnsi" w:cstheme="minorHAnsi"/>
          <w:color w:val="000000" w:themeColor="text1"/>
          <w:sz w:val="24"/>
          <w:szCs w:val="24"/>
          <w14:textFill>
            <w14:solidFill>
              <w14:schemeClr w14:val="tx1"/>
            </w14:solidFill>
          </w14:textFill>
        </w:rPr>
        <w:t>45 (quarenta e cinco) dias, admitida a prorrogação motivada, por uma única vez, por igual período.</w:t>
      </w:r>
    </w:p>
    <w:p w14:paraId="3FF7A2B0">
      <w:pPr>
        <w:pStyle w:val="83"/>
        <w:spacing w:before="0" w:after="0" w:line="288" w:lineRule="auto"/>
        <w:ind w:left="0" w:firstLine="0"/>
        <w:contextualSpacing/>
        <w:rPr>
          <w:rFonts w:asciiTheme="minorHAnsi" w:hAnsiTheme="minorHAnsi" w:cstheme="minorHAnsi"/>
          <w:color w:val="FF0000"/>
          <w:sz w:val="24"/>
          <w:szCs w:val="24"/>
        </w:rPr>
      </w:pPr>
    </w:p>
    <w:p w14:paraId="1A291FFE">
      <w:pPr>
        <w:pStyle w:val="83"/>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8.1.11 Notificar os emitentes das garantias quanto ao início de processo administrativo para apuração de descumprimento de cláusulas contratuais, na forma do art. 137, § 4º, da Lei nº 14.133/2021.</w:t>
      </w:r>
    </w:p>
    <w:p w14:paraId="36BD15E3">
      <w:pPr>
        <w:pStyle w:val="83"/>
        <w:spacing w:before="0" w:after="0" w:line="288" w:lineRule="auto"/>
        <w:ind w:left="0" w:firstLine="0"/>
        <w:contextualSpacing/>
        <w:rPr>
          <w:rFonts w:asciiTheme="minorHAnsi" w:hAnsiTheme="minorHAnsi" w:cstheme="minorHAnsi"/>
          <w:sz w:val="24"/>
          <w:szCs w:val="24"/>
        </w:rPr>
      </w:pPr>
    </w:p>
    <w:p w14:paraId="0EFD6B4D">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8.1.12 A Administração não responderá por quaisquer compromissos assumidos pelo </w:t>
      </w:r>
      <w:r>
        <w:rPr>
          <w:rFonts w:asciiTheme="minorHAnsi" w:hAnsiTheme="minorHAnsi" w:cstheme="minorHAnsi"/>
          <w:b/>
          <w:bCs/>
          <w:sz w:val="24"/>
          <w:szCs w:val="24"/>
        </w:rPr>
        <w:t>CONTRATADO</w:t>
      </w:r>
      <w:r>
        <w:rPr>
          <w:rFonts w:asciiTheme="minorHAnsi" w:hAnsiTheme="minorHAnsi" w:cstheme="minorHAnsi"/>
          <w:sz w:val="24"/>
          <w:szCs w:val="24"/>
        </w:rPr>
        <w:t xml:space="preserve"> perante terceiros, ainda que vinculados à execução do Contrato, bem como por qualquer dano causado a terceiros em decorrência de ato do </w:t>
      </w:r>
      <w:r>
        <w:rPr>
          <w:rFonts w:asciiTheme="minorHAnsi" w:hAnsiTheme="minorHAnsi" w:cstheme="minorHAnsi"/>
          <w:b/>
          <w:bCs/>
          <w:sz w:val="24"/>
          <w:szCs w:val="24"/>
        </w:rPr>
        <w:t>CONTRATADO</w:t>
      </w:r>
      <w:r>
        <w:rPr>
          <w:rFonts w:asciiTheme="minorHAnsi" w:hAnsiTheme="minorHAnsi" w:cstheme="minorHAnsi"/>
          <w:sz w:val="24"/>
          <w:szCs w:val="24"/>
        </w:rPr>
        <w:t>, de seus empregados, prepostos ou subordinados.</w:t>
      </w:r>
    </w:p>
    <w:p w14:paraId="2B0A278A">
      <w:pPr>
        <w:spacing w:line="288" w:lineRule="auto"/>
        <w:contextualSpacing/>
        <w:jc w:val="both"/>
        <w:rPr>
          <w:rFonts w:asciiTheme="minorHAnsi" w:hAnsiTheme="minorHAnsi" w:cstheme="minorHAnsi"/>
          <w:sz w:val="24"/>
          <w:szCs w:val="24"/>
        </w:rPr>
      </w:pPr>
    </w:p>
    <w:p w14:paraId="3F9BA64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8.1.13 O presente Contrato não configura vínculo empregatício entre os trabalhadores ou sócios do </w:t>
      </w:r>
      <w:r>
        <w:rPr>
          <w:rFonts w:asciiTheme="minorHAnsi" w:hAnsiTheme="minorHAnsi" w:cstheme="minorHAnsi"/>
          <w:b/>
          <w:bCs/>
          <w:sz w:val="24"/>
          <w:szCs w:val="24"/>
        </w:rPr>
        <w:t>CONTRATADO</w:t>
      </w:r>
      <w:r>
        <w:rPr>
          <w:rFonts w:asciiTheme="minorHAnsi" w:hAnsiTheme="minorHAnsi" w:cstheme="minorHAnsi"/>
          <w:sz w:val="24"/>
          <w:szCs w:val="24"/>
        </w:rPr>
        <w:t xml:space="preserve"> e o </w:t>
      </w:r>
      <w:r>
        <w:rPr>
          <w:rFonts w:asciiTheme="minorHAnsi" w:hAnsiTheme="minorHAnsi" w:cstheme="minorHAnsi"/>
          <w:b/>
          <w:bCs/>
          <w:sz w:val="24"/>
          <w:szCs w:val="24"/>
        </w:rPr>
        <w:t>CONTRATANTE</w:t>
      </w:r>
      <w:r>
        <w:rPr>
          <w:rFonts w:asciiTheme="minorHAnsi" w:hAnsiTheme="minorHAnsi" w:cstheme="minorHAnsi"/>
          <w:sz w:val="24"/>
          <w:szCs w:val="24"/>
        </w:rPr>
        <w:t>.</w:t>
      </w:r>
    </w:p>
    <w:p w14:paraId="514801FC">
      <w:pPr>
        <w:spacing w:line="288" w:lineRule="auto"/>
        <w:contextualSpacing/>
        <w:jc w:val="both"/>
        <w:rPr>
          <w:rFonts w:asciiTheme="minorHAnsi" w:hAnsiTheme="minorHAnsi" w:cstheme="minorHAnsi"/>
          <w:sz w:val="24"/>
          <w:szCs w:val="24"/>
        </w:rPr>
      </w:pPr>
    </w:p>
    <w:p w14:paraId="5280FFDB">
      <w:pPr>
        <w:pStyle w:val="85"/>
        <w:spacing w:before="0" w:line="288" w:lineRule="auto"/>
        <w:ind w:left="0" w:firstLine="0"/>
        <w:contextualSpacing/>
        <w:rPr>
          <w:rStyle w:val="14"/>
          <w:rFonts w:asciiTheme="minorHAnsi" w:hAnsiTheme="minorHAnsi" w:eastAsiaTheme="minorHAnsi" w:cstheme="minorHAnsi"/>
          <w:b w:val="0"/>
          <w:bCs w:val="0"/>
          <w:sz w:val="24"/>
          <w:szCs w:val="24"/>
        </w:rPr>
      </w:pPr>
      <w:r>
        <w:rPr>
          <w:rFonts w:asciiTheme="minorHAnsi" w:hAnsiTheme="minorHAnsi" w:cstheme="minorHAnsi"/>
          <w:sz w:val="24"/>
          <w:szCs w:val="24"/>
        </w:rPr>
        <w:t xml:space="preserve">CLÁUSULA NONA – OBRIGAÇÕES DO CONTRATADO </w:t>
      </w:r>
    </w:p>
    <w:p w14:paraId="39E45032">
      <w:pPr>
        <w:spacing w:line="288" w:lineRule="auto"/>
        <w:contextualSpacing/>
        <w:rPr>
          <w:rFonts w:asciiTheme="minorHAnsi" w:hAnsiTheme="minorHAnsi" w:cstheme="minorHAnsi"/>
          <w:sz w:val="24"/>
          <w:szCs w:val="24"/>
        </w:rPr>
      </w:pPr>
    </w:p>
    <w:p w14:paraId="06E56DA0">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9.1 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AAB5656">
      <w:pPr>
        <w:pStyle w:val="85"/>
        <w:spacing w:before="0" w:line="288" w:lineRule="auto"/>
        <w:ind w:left="0" w:firstLine="0"/>
        <w:contextualSpacing/>
        <w:rPr>
          <w:rFonts w:asciiTheme="minorHAnsi" w:hAnsiTheme="minorHAnsi" w:cstheme="minorHAnsi"/>
          <w:b w:val="0"/>
          <w:bCs w:val="0"/>
          <w:sz w:val="24"/>
          <w:szCs w:val="24"/>
        </w:rPr>
      </w:pPr>
    </w:p>
    <w:p w14:paraId="0A1BF876">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9.1.1 Entregar o objeto acompanhado, se for o caso, do manual do usuário, com uma versão em português, e da relação da rede de assistência técnica autorizada.</w:t>
      </w:r>
    </w:p>
    <w:p w14:paraId="6E178AD3">
      <w:pPr>
        <w:pStyle w:val="83"/>
        <w:spacing w:before="0" w:after="0" w:line="288" w:lineRule="auto"/>
        <w:ind w:left="0" w:firstLine="0"/>
        <w:contextualSpacing/>
        <w:rPr>
          <w:rFonts w:asciiTheme="minorHAnsi" w:hAnsiTheme="minorHAnsi" w:cstheme="minorHAnsi"/>
          <w:sz w:val="24"/>
          <w:szCs w:val="24"/>
        </w:rPr>
      </w:pPr>
    </w:p>
    <w:p w14:paraId="1835B731">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9.1.2 Comunicar ao </w:t>
      </w:r>
      <w:r>
        <w:rPr>
          <w:rFonts w:asciiTheme="minorHAnsi" w:hAnsiTheme="minorHAnsi" w:cstheme="minorHAnsi"/>
          <w:b/>
          <w:bCs/>
          <w:sz w:val="24"/>
          <w:szCs w:val="24"/>
        </w:rPr>
        <w:t>CONTRATANTE</w:t>
      </w:r>
      <w:r>
        <w:rPr>
          <w:rFonts w:asciiTheme="minorHAnsi" w:hAnsiTheme="minorHAnsi" w:cstheme="minorHAnsi"/>
          <w:sz w:val="24"/>
          <w:szCs w:val="24"/>
        </w:rPr>
        <w:t>, no prazo máximo de 24 (vinte e quatro) horas que antecede a data da entrega, os motivos que impossibilitem o cumprimento do prazo previsto, com a devida comprovação.</w:t>
      </w:r>
    </w:p>
    <w:p w14:paraId="5FC19410">
      <w:pPr>
        <w:pStyle w:val="83"/>
        <w:spacing w:before="0" w:after="0" w:line="288" w:lineRule="auto"/>
        <w:ind w:left="0" w:firstLine="0"/>
        <w:contextualSpacing/>
        <w:rPr>
          <w:rFonts w:asciiTheme="minorHAnsi" w:hAnsiTheme="minorHAnsi" w:cstheme="minorHAnsi"/>
          <w:sz w:val="24"/>
          <w:szCs w:val="24"/>
        </w:rPr>
      </w:pPr>
    </w:p>
    <w:p w14:paraId="205A0BAC">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9.1.3 Atender às determinações regulares emitidas pelo fiscal ou gestor do Contrato ou autoridade superior </w:t>
      </w:r>
      <w:r>
        <w:rPr>
          <w:rFonts w:asciiTheme="minorHAnsi" w:hAnsiTheme="minorHAnsi" w:cstheme="minorHAnsi"/>
          <w:color w:val="auto"/>
          <w:sz w:val="24"/>
          <w:szCs w:val="24"/>
        </w:rPr>
        <w:t>(</w:t>
      </w:r>
      <w:r>
        <w:fldChar w:fldCharType="begin"/>
      </w:r>
      <w:r>
        <w:instrText xml:space="preserve"> HYPERLINK "http://www.planalto.gov.br/ccivil_03/_ato2019-2022/2021/lei/L14133.htm" \l "art137" </w:instrText>
      </w:r>
      <w:r>
        <w:fldChar w:fldCharType="separate"/>
      </w:r>
      <w:r>
        <w:rPr>
          <w:rStyle w:val="14"/>
          <w:rFonts w:asciiTheme="minorHAnsi" w:hAnsiTheme="minorHAnsi" w:eastAsiaTheme="minorHAnsi" w:cstheme="minorHAnsi"/>
          <w:color w:val="auto"/>
          <w:sz w:val="24"/>
          <w:szCs w:val="24"/>
        </w:rPr>
        <w:t>art. 137, II,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r>
        <w:rPr>
          <w:rFonts w:asciiTheme="minorHAnsi" w:hAnsiTheme="minorHAnsi" w:cstheme="minorHAnsi"/>
          <w:sz w:val="24"/>
          <w:szCs w:val="24"/>
        </w:rPr>
        <w:t xml:space="preserve"> e prestar todo esclarecimento ou informação por eles solicitados.</w:t>
      </w:r>
    </w:p>
    <w:p w14:paraId="397E8181">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453AF84C">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2544B90">
      <w:pPr>
        <w:pStyle w:val="83"/>
        <w:spacing w:before="0" w:after="0" w:line="288" w:lineRule="auto"/>
        <w:ind w:left="0" w:firstLine="0"/>
        <w:contextualSpacing/>
        <w:rPr>
          <w:rFonts w:asciiTheme="minorHAnsi" w:hAnsiTheme="minorHAnsi" w:cstheme="minorHAnsi"/>
          <w:sz w:val="24"/>
          <w:szCs w:val="24"/>
        </w:rPr>
      </w:pPr>
    </w:p>
    <w:p w14:paraId="76E37F84">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109FF19B">
      <w:pPr>
        <w:pStyle w:val="83"/>
        <w:spacing w:before="0" w:after="0" w:line="288" w:lineRule="auto"/>
        <w:ind w:left="0" w:firstLine="0"/>
        <w:contextualSpacing/>
        <w:rPr>
          <w:rFonts w:asciiTheme="minorHAnsi" w:hAnsiTheme="minorHAnsi" w:cstheme="minorHAnsi"/>
          <w:sz w:val="24"/>
          <w:szCs w:val="24"/>
        </w:rPr>
      </w:pPr>
    </w:p>
    <w:p w14:paraId="63047B15">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Fonts w:asciiTheme="minorHAnsi" w:hAnsiTheme="minorHAnsi" w:eastAsiaTheme="minorHAnsi" w:cstheme="minorHAnsi"/>
          <w:color w:val="auto"/>
          <w:sz w:val="24"/>
          <w:szCs w:val="24"/>
        </w:rPr>
        <w:t>Lei nº 8.078/1990</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 xml:space="preserve">), bem como por todo e qualquer dano causado à Administração ou terceiros, não reduzindo essa responsabilidade a fiscalização ou o acompanhamento da execução contratual pelo </w:t>
      </w:r>
      <w:r>
        <w:rPr>
          <w:rFonts w:asciiTheme="minorHAnsi" w:hAnsiTheme="minorHAnsi" w:cstheme="minorHAnsi"/>
          <w:b/>
          <w:bCs/>
          <w:sz w:val="24"/>
          <w:szCs w:val="24"/>
        </w:rPr>
        <w:t>CONTRATANTE</w:t>
      </w:r>
      <w:r>
        <w:rPr>
          <w:rFonts w:asciiTheme="minorHAnsi" w:hAnsiTheme="minorHAnsi" w:cstheme="minorHAnsi"/>
          <w:sz w:val="24"/>
          <w:szCs w:val="24"/>
        </w:rPr>
        <w:t>, que ficará autorizado a descontar dos pagamentos devidos ou da garantia o valor correspondente aos danos sofridos.</w:t>
      </w:r>
    </w:p>
    <w:p w14:paraId="3DF2C22D">
      <w:pPr>
        <w:pStyle w:val="83"/>
        <w:spacing w:before="0" w:after="0" w:line="288" w:lineRule="auto"/>
        <w:ind w:left="0" w:firstLine="0"/>
        <w:contextualSpacing/>
        <w:rPr>
          <w:rFonts w:asciiTheme="minorHAnsi" w:hAnsiTheme="minorHAnsi" w:cstheme="minorHAnsi"/>
          <w:sz w:val="24"/>
          <w:szCs w:val="24"/>
        </w:rPr>
      </w:pPr>
    </w:p>
    <w:p w14:paraId="25100141">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9.1.7 Não contratar, durante a vigência do Contrato, cônjuge, companheiro ou parente em linha reta, colateral ou por afinidade, até o terceiro grau, de dirigente do </w:t>
      </w:r>
      <w:r>
        <w:rPr>
          <w:rFonts w:asciiTheme="minorHAnsi" w:hAnsiTheme="minorHAnsi" w:cstheme="minorHAnsi"/>
          <w:b/>
          <w:bCs/>
          <w:sz w:val="24"/>
          <w:szCs w:val="24"/>
        </w:rPr>
        <w:t>CONTRATANTE</w:t>
      </w:r>
      <w:r>
        <w:rPr>
          <w:rFonts w:asciiTheme="minorHAnsi" w:hAnsiTheme="minorHAnsi" w:cstheme="minorHAnsi"/>
          <w:sz w:val="24"/>
          <w:szCs w:val="24"/>
        </w:rPr>
        <w:t xml:space="preserve"> ou de agente público que atue na fiscalização ou na gestão do Contrato, nos termos do art. 48, parágrafo único, da Lei nº 14.133/2021.</w:t>
      </w:r>
    </w:p>
    <w:p w14:paraId="720CEA56">
      <w:pPr>
        <w:pStyle w:val="83"/>
        <w:spacing w:before="0" w:after="0" w:line="288" w:lineRule="auto"/>
        <w:ind w:left="0" w:firstLine="0"/>
        <w:contextualSpacing/>
        <w:rPr>
          <w:rFonts w:asciiTheme="minorHAnsi" w:hAnsiTheme="minorHAnsi" w:cstheme="minorHAnsi"/>
          <w:sz w:val="24"/>
          <w:szCs w:val="24"/>
        </w:rPr>
      </w:pPr>
    </w:p>
    <w:p w14:paraId="7486C945">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9.1.8 Manter a regularidade junto ao SICAF.</w:t>
      </w:r>
    </w:p>
    <w:p w14:paraId="71E448C9">
      <w:pPr>
        <w:pStyle w:val="83"/>
        <w:spacing w:before="0" w:after="0" w:line="288" w:lineRule="auto"/>
        <w:ind w:left="0" w:firstLine="0"/>
        <w:contextualSpacing/>
        <w:rPr>
          <w:rFonts w:asciiTheme="minorHAnsi" w:hAnsiTheme="minorHAnsi" w:cstheme="minorHAnsi"/>
          <w:sz w:val="24"/>
          <w:szCs w:val="24"/>
        </w:rPr>
      </w:pPr>
    </w:p>
    <w:p w14:paraId="5DC93670">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9.1.8.1 Quando não for possível a verificação da regularidade no Sistema de Cadastro de Fornecedores – SICAF, o </w:t>
      </w:r>
      <w:r>
        <w:rPr>
          <w:rFonts w:asciiTheme="minorHAnsi" w:hAnsiTheme="minorHAnsi" w:cstheme="minorHAnsi"/>
          <w:b/>
          <w:bCs/>
          <w:sz w:val="24"/>
          <w:szCs w:val="24"/>
        </w:rPr>
        <w:t>CONTRATADO</w:t>
      </w:r>
      <w:r>
        <w:rPr>
          <w:rFonts w:asciiTheme="minorHAnsi" w:hAnsiTheme="minorHAnsi" w:cstheme="minorHAnsi"/>
          <w:sz w:val="24"/>
          <w:szCs w:val="24"/>
        </w:rPr>
        <w:t xml:space="preserve"> deverá entregar ao setor responsável pela fiscalização do Contrato, junto com a Nota Fiscal para fins de pagamento, os seguintes documentos:</w:t>
      </w:r>
    </w:p>
    <w:p w14:paraId="0B3A446D">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prova de regularidade relativa à Seguridade Social;</w:t>
      </w:r>
    </w:p>
    <w:p w14:paraId="555FC5FD">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certidão conjunta relativa aos tributos federais e à Dívida Ativa da União;</w:t>
      </w:r>
    </w:p>
    <w:p w14:paraId="563B642F">
      <w:pPr>
        <w:pStyle w:val="83"/>
        <w:spacing w:before="0" w:after="0" w:line="288" w:lineRule="auto"/>
        <w:ind w:left="0" w:firstLine="0"/>
        <w:contextualSpacing/>
        <w:rPr>
          <w:rFonts w:asciiTheme="minorHAnsi" w:hAnsiTheme="minorHAnsi" w:cstheme="minorHAnsi"/>
          <w:iCs/>
          <w:sz w:val="24"/>
          <w:szCs w:val="24"/>
        </w:rPr>
      </w:pPr>
      <w:r>
        <w:rPr>
          <w:rFonts w:asciiTheme="minorHAnsi" w:hAnsiTheme="minorHAnsi" w:cstheme="minorHAnsi"/>
          <w:iCs/>
          <w:sz w:val="24"/>
          <w:szCs w:val="24"/>
        </w:rPr>
        <w:t xml:space="preserve">c) certidões que comprovem a regularidade perante as Fazendas do domicílio ou sede do </w:t>
      </w:r>
      <w:r>
        <w:rPr>
          <w:rFonts w:asciiTheme="minorHAnsi" w:hAnsiTheme="minorHAnsi" w:cstheme="minorHAnsi"/>
          <w:b/>
          <w:bCs/>
          <w:sz w:val="24"/>
          <w:szCs w:val="24"/>
        </w:rPr>
        <w:t>CONTRATADO</w:t>
      </w:r>
      <w:r>
        <w:rPr>
          <w:rFonts w:asciiTheme="minorHAnsi" w:hAnsiTheme="minorHAnsi" w:cstheme="minorHAnsi"/>
          <w:iCs/>
          <w:sz w:val="24"/>
          <w:szCs w:val="24"/>
        </w:rPr>
        <w:t xml:space="preserve">, na mesma forma exigida no Edital ou Aviso de Contratação Direta; </w:t>
      </w:r>
    </w:p>
    <w:p w14:paraId="3F7F40C8">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d) Certificado de Regularidade do FGTS; e</w:t>
      </w:r>
    </w:p>
    <w:p w14:paraId="0FE50D1B">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e) Certidão Negativa de Débitos Trabalhistas – CNDT. </w:t>
      </w:r>
    </w:p>
    <w:p w14:paraId="61346D1E">
      <w:pPr>
        <w:pStyle w:val="83"/>
        <w:spacing w:before="0" w:after="0" w:line="288" w:lineRule="auto"/>
        <w:ind w:left="0" w:firstLine="0"/>
        <w:contextualSpacing/>
        <w:rPr>
          <w:rFonts w:asciiTheme="minorHAnsi" w:hAnsiTheme="minorHAnsi" w:cstheme="minorHAnsi"/>
          <w:sz w:val="24"/>
          <w:szCs w:val="24"/>
        </w:rPr>
      </w:pPr>
    </w:p>
    <w:p w14:paraId="334B0D76">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heme="minorHAnsi" w:hAnsiTheme="minorHAnsi" w:cstheme="minorHAnsi"/>
          <w:b/>
          <w:bCs/>
          <w:sz w:val="24"/>
          <w:szCs w:val="24"/>
        </w:rPr>
        <w:t>CONTRATANTE</w:t>
      </w:r>
      <w:r>
        <w:rPr>
          <w:rFonts w:asciiTheme="minorHAnsi" w:hAnsiTheme="minorHAnsi" w:cstheme="minorHAnsi"/>
          <w:sz w:val="24"/>
          <w:szCs w:val="24"/>
        </w:rPr>
        <w:t xml:space="preserve"> e não poderá onerar o objeto do Contrato.</w:t>
      </w:r>
    </w:p>
    <w:p w14:paraId="6150417B">
      <w:pPr>
        <w:pStyle w:val="83"/>
        <w:spacing w:before="0" w:after="0" w:line="288" w:lineRule="auto"/>
        <w:ind w:left="0" w:firstLine="0"/>
        <w:contextualSpacing/>
        <w:rPr>
          <w:rFonts w:asciiTheme="minorHAnsi" w:hAnsiTheme="minorHAnsi" w:cstheme="minorHAnsi"/>
          <w:sz w:val="24"/>
          <w:szCs w:val="24"/>
        </w:rPr>
      </w:pPr>
    </w:p>
    <w:p w14:paraId="5EECEED0">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9.1.10 Comunicar ao Fiscal do Contrato, no prazo de 24 (vinte e quatro) horas, qualquer ocorrência anormal ou acidente que se verifique no local da execução do objeto contratual.</w:t>
      </w:r>
    </w:p>
    <w:p w14:paraId="42928751">
      <w:pPr>
        <w:pStyle w:val="83"/>
        <w:spacing w:before="0" w:after="0" w:line="288" w:lineRule="auto"/>
        <w:ind w:left="0" w:firstLine="0"/>
        <w:contextualSpacing/>
        <w:rPr>
          <w:rFonts w:asciiTheme="minorHAnsi" w:hAnsiTheme="minorHAnsi" w:cstheme="minorHAnsi"/>
          <w:sz w:val="24"/>
          <w:szCs w:val="24"/>
        </w:rPr>
      </w:pPr>
    </w:p>
    <w:p w14:paraId="0A5DFB88">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9.1.11 Paralisar, por determinação do </w:t>
      </w:r>
      <w:r>
        <w:rPr>
          <w:rFonts w:asciiTheme="minorHAnsi" w:hAnsiTheme="minorHAnsi" w:cstheme="minorHAnsi"/>
          <w:b/>
          <w:bCs/>
          <w:sz w:val="24"/>
          <w:szCs w:val="24"/>
        </w:rPr>
        <w:t>CONTRATANTE</w:t>
      </w:r>
      <w:r>
        <w:rPr>
          <w:rFonts w:asciiTheme="minorHAnsi" w:hAnsiTheme="minorHAnsi" w:cstheme="minorHAnsi"/>
          <w:sz w:val="24"/>
          <w:szCs w:val="24"/>
        </w:rPr>
        <w:t>, qualquer atividade que não esteja sendo executada de acordo com a boa técnica ou que ponha em risco a segurança de pessoas ou bens de terceiros.</w:t>
      </w:r>
    </w:p>
    <w:p w14:paraId="5287405C">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29BCECDA">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9.1.12 Conduzir os trabalhos com estrita observância às normas da legislação pertinente, cumprindo as determinações dos Poderes Públicos, mantendo sempre limpo o local d</w:t>
      </w:r>
      <w:r>
        <w:rPr>
          <w:rFonts w:asciiTheme="minorHAnsi" w:hAnsiTheme="minorHAnsi" w:cstheme="minorHAnsi"/>
          <w:i w:val="0"/>
          <w:iCs w:val="0"/>
          <w:color w:val="auto"/>
          <w:sz w:val="24"/>
          <w:szCs w:val="24"/>
          <w:lang w:eastAsia="en-US"/>
        </w:rPr>
        <w:t>e execução do objeto</w:t>
      </w:r>
      <w:r>
        <w:rPr>
          <w:rFonts w:asciiTheme="minorHAnsi" w:hAnsiTheme="minorHAnsi" w:cstheme="minorHAnsi"/>
          <w:i w:val="0"/>
          <w:iCs w:val="0"/>
          <w:color w:val="auto"/>
          <w:sz w:val="24"/>
          <w:szCs w:val="24"/>
        </w:rPr>
        <w:t xml:space="preserve"> e nas melhores condições de segurança, higiene e disciplina.</w:t>
      </w:r>
    </w:p>
    <w:p w14:paraId="4FD74275">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101D657D">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9.1.13 Submeter previamente, por escrito, ao </w:t>
      </w:r>
      <w:r>
        <w:rPr>
          <w:rFonts w:asciiTheme="minorHAnsi" w:hAnsiTheme="minorHAnsi" w:cstheme="minorHAnsi"/>
          <w:b/>
          <w:bCs/>
          <w:i w:val="0"/>
          <w:iCs w:val="0"/>
          <w:color w:val="auto"/>
          <w:sz w:val="24"/>
          <w:szCs w:val="24"/>
        </w:rPr>
        <w:t>CONTRATANTE</w:t>
      </w:r>
      <w:r>
        <w:rPr>
          <w:rFonts w:asciiTheme="minorHAnsi" w:hAnsiTheme="minorHAnsi" w:cstheme="minorHAnsi"/>
          <w:i w:val="0"/>
          <w:iCs w:val="0"/>
          <w:color w:val="auto"/>
          <w:sz w:val="24"/>
          <w:szCs w:val="24"/>
        </w:rPr>
        <w:t>, para análise e aprovação, quaisquer mudanças nos métodos executivos que fujam às especificações do memorial descritivo ou instrumento congênere.</w:t>
      </w:r>
    </w:p>
    <w:p w14:paraId="52CB1DDD">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55457CA1">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5CB020E">
      <w:pPr>
        <w:pStyle w:val="83"/>
        <w:spacing w:before="0" w:after="0" w:line="288" w:lineRule="auto"/>
        <w:ind w:left="0" w:firstLine="0"/>
        <w:contextualSpacing/>
        <w:rPr>
          <w:rFonts w:asciiTheme="minorHAnsi" w:hAnsiTheme="minorHAnsi" w:cstheme="minorHAnsi"/>
          <w:sz w:val="24"/>
          <w:szCs w:val="24"/>
        </w:rPr>
      </w:pPr>
    </w:p>
    <w:p w14:paraId="381ABD8F">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9.1.15 Manter durante toda a vigência do Contrato, em compatibilidade com as obrigações assumidas, todas as condições exigidas para habilitação na licitação.</w:t>
      </w:r>
    </w:p>
    <w:p w14:paraId="74E6F50E">
      <w:pPr>
        <w:pStyle w:val="83"/>
        <w:spacing w:before="0" w:after="0" w:line="288" w:lineRule="auto"/>
        <w:ind w:left="0" w:firstLine="0"/>
        <w:contextualSpacing/>
        <w:rPr>
          <w:rFonts w:asciiTheme="minorHAnsi" w:hAnsiTheme="minorHAnsi" w:cstheme="minorHAnsi"/>
          <w:sz w:val="24"/>
          <w:szCs w:val="24"/>
        </w:rPr>
      </w:pPr>
    </w:p>
    <w:p w14:paraId="5B541FAF">
      <w:pPr>
        <w:pStyle w:val="83"/>
        <w:spacing w:before="0" w:after="0" w:line="288" w:lineRule="auto"/>
        <w:ind w:left="0" w:firstLine="0"/>
        <w:contextualSpacing/>
        <w:rPr>
          <w:rFonts w:asciiTheme="minorHAnsi" w:hAnsiTheme="minorHAnsi" w:cstheme="minorHAnsi"/>
          <w:b/>
          <w:bCs/>
          <w:color w:val="auto"/>
          <w:sz w:val="24"/>
          <w:szCs w:val="24"/>
        </w:rPr>
      </w:pPr>
      <w:r>
        <w:rPr>
          <w:rFonts w:asciiTheme="minorHAnsi" w:hAnsiTheme="minorHAnsi" w:cstheme="minorHAnsi"/>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Fonts w:asciiTheme="minorHAnsi" w:hAnsiTheme="minorHAnsi" w:eastAsiaTheme="minorHAnsi" w:cstheme="minorHAnsi"/>
          <w:color w:val="auto"/>
          <w:sz w:val="24"/>
          <w:szCs w:val="24"/>
        </w:rPr>
        <w:t>art. 116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45505151">
      <w:pPr>
        <w:pStyle w:val="83"/>
        <w:spacing w:before="0" w:after="0" w:line="288" w:lineRule="auto"/>
        <w:ind w:left="0" w:firstLine="0"/>
        <w:contextualSpacing/>
        <w:rPr>
          <w:rFonts w:asciiTheme="minorHAnsi" w:hAnsiTheme="minorHAnsi" w:cstheme="minorHAnsi"/>
          <w:sz w:val="24"/>
          <w:szCs w:val="24"/>
        </w:rPr>
      </w:pPr>
    </w:p>
    <w:p w14:paraId="354C7AFA">
      <w:pPr>
        <w:pStyle w:val="83"/>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sz w:val="24"/>
          <w:szCs w:val="24"/>
        </w:rPr>
        <w:t>9</w:t>
      </w:r>
      <w:r>
        <w:rPr>
          <w:rFonts w:asciiTheme="minorHAnsi" w:hAnsiTheme="minorHAnsi" w:cstheme="minorHAnsi"/>
          <w:b/>
          <w:bCs/>
          <w:sz w:val="24"/>
          <w:szCs w:val="24"/>
        </w:rPr>
        <w:t>.</w:t>
      </w:r>
      <w:r>
        <w:rPr>
          <w:rFonts w:asciiTheme="minorHAnsi" w:hAnsiTheme="minorHAnsi" w:cstheme="minorHAnsi"/>
          <w:sz w:val="24"/>
          <w:szCs w:val="24"/>
        </w:rPr>
        <w:t>1.16.1</w:t>
      </w:r>
      <w:r>
        <w:rPr>
          <w:rFonts w:asciiTheme="minorHAnsi" w:hAnsiTheme="minorHAnsi" w:cstheme="minorHAnsi"/>
          <w:b/>
          <w:bCs/>
          <w:sz w:val="24"/>
          <w:szCs w:val="24"/>
        </w:rPr>
        <w:t xml:space="preserve"> </w:t>
      </w:r>
      <w:r>
        <w:rPr>
          <w:rFonts w:asciiTheme="minorHAnsi" w:hAnsiTheme="minorHAnsi" w:cstheme="minorHAnsi"/>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Fonts w:asciiTheme="minorHAnsi" w:hAnsiTheme="minorHAnsi" w:eastAsiaTheme="minorHAnsi" w:cstheme="minorHAnsi"/>
          <w:color w:val="auto"/>
          <w:sz w:val="24"/>
          <w:szCs w:val="24"/>
        </w:rPr>
        <w:t>art. 116, parágrafo único,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52168789">
      <w:pPr>
        <w:pStyle w:val="83"/>
        <w:spacing w:before="0" w:after="0" w:line="288" w:lineRule="auto"/>
        <w:ind w:left="0" w:firstLine="0"/>
        <w:contextualSpacing/>
        <w:rPr>
          <w:rFonts w:asciiTheme="minorHAnsi" w:hAnsiTheme="minorHAnsi" w:cstheme="minorHAnsi"/>
          <w:color w:val="auto"/>
          <w:sz w:val="24"/>
          <w:szCs w:val="24"/>
        </w:rPr>
      </w:pPr>
    </w:p>
    <w:p w14:paraId="455A6DE2">
      <w:pPr>
        <w:pStyle w:val="83"/>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39364C25">
      <w:pPr>
        <w:pStyle w:val="83"/>
        <w:spacing w:before="0" w:after="0" w:line="288" w:lineRule="auto"/>
        <w:ind w:left="0" w:firstLine="0"/>
        <w:contextualSpacing/>
        <w:rPr>
          <w:rFonts w:asciiTheme="minorHAnsi" w:hAnsiTheme="minorHAnsi" w:cstheme="minorHAnsi"/>
          <w:color w:val="auto"/>
          <w:sz w:val="24"/>
          <w:szCs w:val="24"/>
        </w:rPr>
      </w:pPr>
    </w:p>
    <w:p w14:paraId="7314077F">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9.1.17 </w:t>
      </w:r>
      <w:r>
        <w:rPr>
          <w:rFonts w:asciiTheme="minorHAnsi" w:hAnsiTheme="minorHAnsi" w:cstheme="minorHAnsi"/>
          <w:sz w:val="24"/>
          <w:szCs w:val="24"/>
        </w:rPr>
        <w:t>Guardar sigilo sobre todas as informações obtidas em decorrência do cumprimento do Contrato.</w:t>
      </w:r>
    </w:p>
    <w:p w14:paraId="62708E18">
      <w:pPr>
        <w:pStyle w:val="83"/>
        <w:spacing w:before="0" w:after="0" w:line="288" w:lineRule="auto"/>
        <w:ind w:left="0" w:firstLine="0"/>
        <w:contextualSpacing/>
        <w:rPr>
          <w:rFonts w:asciiTheme="minorHAnsi" w:hAnsiTheme="minorHAnsi" w:cstheme="minorHAnsi"/>
          <w:sz w:val="24"/>
          <w:szCs w:val="24"/>
        </w:rPr>
      </w:pPr>
    </w:p>
    <w:p w14:paraId="13080B68">
      <w:pPr>
        <w:pStyle w:val="83"/>
        <w:spacing w:before="0" w:after="0" w:line="288" w:lineRule="auto"/>
        <w:ind w:left="0" w:firstLine="0"/>
        <w:contextualSpacing/>
        <w:rPr>
          <w:rStyle w:val="14"/>
          <w:rFonts w:asciiTheme="minorHAnsi" w:hAnsiTheme="minorHAnsi" w:eastAsiaTheme="minorHAnsi" w:cstheme="minorHAnsi"/>
          <w:sz w:val="24"/>
          <w:szCs w:val="24"/>
        </w:rPr>
      </w:pPr>
      <w:r>
        <w:rPr>
          <w:rFonts w:asciiTheme="minorHAnsi" w:hAnsiTheme="minorHAnsi" w:cstheme="minorHAnsi"/>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4"/>
          <w:rFonts w:asciiTheme="minorHAnsi" w:hAnsiTheme="minorHAnsi" w:eastAsiaTheme="minorHAnsi" w:cstheme="minorHAnsi"/>
          <w:color w:val="auto"/>
          <w:sz w:val="24"/>
          <w:szCs w:val="24"/>
        </w:rPr>
        <w:t>artigo 124, II, d, da Lei nº 14.133/2021.</w:t>
      </w:r>
      <w:r>
        <w:rPr>
          <w:rStyle w:val="14"/>
          <w:rFonts w:asciiTheme="minorHAnsi" w:hAnsiTheme="minorHAnsi" w:eastAsiaTheme="minorHAnsi" w:cstheme="minorHAnsi"/>
          <w:color w:val="auto"/>
          <w:sz w:val="24"/>
          <w:szCs w:val="24"/>
        </w:rPr>
        <w:fldChar w:fldCharType="end"/>
      </w:r>
    </w:p>
    <w:p w14:paraId="36AA62B5">
      <w:pPr>
        <w:pStyle w:val="83"/>
        <w:spacing w:before="0" w:after="0" w:line="288" w:lineRule="auto"/>
        <w:ind w:left="0" w:firstLine="0"/>
        <w:contextualSpacing/>
        <w:rPr>
          <w:rFonts w:asciiTheme="minorHAnsi" w:hAnsiTheme="minorHAnsi" w:cstheme="minorHAnsi"/>
          <w:sz w:val="24"/>
          <w:szCs w:val="24"/>
        </w:rPr>
      </w:pPr>
    </w:p>
    <w:p w14:paraId="41998FFF">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9.1.19 Cumprir, além dos postulados legais vigentes de âmbito federal, estadual ou municipal, as normas de segurança do </w:t>
      </w:r>
      <w:r>
        <w:rPr>
          <w:rFonts w:asciiTheme="minorHAnsi" w:hAnsiTheme="minorHAnsi" w:cstheme="minorHAnsi"/>
          <w:b/>
          <w:bCs/>
          <w:sz w:val="24"/>
          <w:szCs w:val="24"/>
        </w:rPr>
        <w:t>CONTRATANTE</w:t>
      </w:r>
      <w:r>
        <w:rPr>
          <w:rFonts w:asciiTheme="minorHAnsi" w:hAnsiTheme="minorHAnsi" w:cstheme="minorHAnsi"/>
          <w:sz w:val="24"/>
          <w:szCs w:val="24"/>
        </w:rPr>
        <w:t>.</w:t>
      </w:r>
    </w:p>
    <w:p w14:paraId="3B360619">
      <w:pPr>
        <w:pStyle w:val="83"/>
        <w:spacing w:before="0" w:after="0" w:line="288" w:lineRule="auto"/>
        <w:ind w:left="0" w:firstLine="0"/>
        <w:contextualSpacing/>
        <w:rPr>
          <w:rFonts w:asciiTheme="minorHAnsi" w:hAnsiTheme="minorHAnsi" w:cstheme="minorHAnsi"/>
          <w:sz w:val="24"/>
          <w:szCs w:val="24"/>
        </w:rPr>
      </w:pPr>
    </w:p>
    <w:p w14:paraId="2294CC78">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9.1.20 Prestar esclarecimentos ou informações solicitadas pelo </w:t>
      </w:r>
      <w:r>
        <w:rPr>
          <w:rFonts w:asciiTheme="minorHAnsi" w:hAnsiTheme="minorHAnsi" w:cstheme="minorHAnsi"/>
          <w:b/>
          <w:bCs/>
          <w:sz w:val="24"/>
          <w:szCs w:val="24"/>
        </w:rPr>
        <w:t>CONTRATANTE</w:t>
      </w:r>
      <w:r>
        <w:rPr>
          <w:rFonts w:asciiTheme="minorHAnsi" w:hAnsiTheme="minorHAnsi" w:cstheme="minorHAnsi"/>
          <w:sz w:val="24"/>
          <w:szCs w:val="24"/>
        </w:rPr>
        <w:t xml:space="preserve"> ou por seus prepostos, garantindo-lhes o acesso, a qualquer tempo, ao local dos trabalhos, bem como aos documentos relativos à execução do empreendimento.</w:t>
      </w:r>
    </w:p>
    <w:p w14:paraId="4174D3D6">
      <w:pPr>
        <w:pStyle w:val="83"/>
        <w:spacing w:before="0" w:after="0" w:line="288" w:lineRule="auto"/>
        <w:ind w:left="0" w:firstLine="0"/>
        <w:contextualSpacing/>
        <w:rPr>
          <w:rFonts w:asciiTheme="minorHAnsi" w:hAnsiTheme="minorHAnsi" w:cstheme="minorHAnsi"/>
          <w:sz w:val="24"/>
          <w:szCs w:val="24"/>
        </w:rPr>
      </w:pPr>
    </w:p>
    <w:p w14:paraId="39EF9415">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9.1.21 </w:t>
      </w:r>
      <w:bookmarkStart w:id="48" w:name="_Hlk175228415"/>
      <w:r>
        <w:rPr>
          <w:rFonts w:asciiTheme="minorHAnsi" w:hAnsiTheme="minorHAnsi" w:cstheme="minorHAnsi"/>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3710AD37">
      <w:pPr>
        <w:pStyle w:val="83"/>
        <w:spacing w:before="0" w:after="0" w:line="288" w:lineRule="auto"/>
        <w:ind w:left="0" w:firstLine="0"/>
        <w:contextualSpacing/>
        <w:rPr>
          <w:rFonts w:eastAsia="Calibri" w:asciiTheme="minorHAnsi" w:hAnsiTheme="minorHAnsi" w:cstheme="minorHAnsi"/>
          <w:color w:val="auto"/>
          <w:sz w:val="24"/>
          <w:szCs w:val="24"/>
          <w:lang w:eastAsia="en-US"/>
        </w:rPr>
      </w:pPr>
    </w:p>
    <w:p w14:paraId="15D1EAAE">
      <w:pPr>
        <w:pStyle w:val="83"/>
        <w:spacing w:before="0" w:after="0" w:line="288" w:lineRule="auto"/>
        <w:ind w:left="0" w:firstLine="0"/>
        <w:contextualSpacing/>
        <w:rPr>
          <w:rFonts w:asciiTheme="minorHAnsi" w:hAnsiTheme="minorHAnsi" w:cstheme="minorHAnsi"/>
          <w:color w:val="auto"/>
          <w:sz w:val="24"/>
          <w:szCs w:val="24"/>
        </w:rPr>
      </w:pPr>
      <w:r>
        <w:rPr>
          <w:rFonts w:eastAsia="Calibri" w:asciiTheme="minorHAnsi" w:hAnsiTheme="minorHAnsi" w:cstheme="minorHAnsi"/>
          <w:color w:val="auto"/>
          <w:sz w:val="24"/>
          <w:szCs w:val="24"/>
          <w:lang w:eastAsia="en-US"/>
        </w:rPr>
        <w:t xml:space="preserve">9.1.21.1 Caso o </w:t>
      </w:r>
      <w:r>
        <w:rPr>
          <w:rFonts w:eastAsia="Calibri" w:asciiTheme="minorHAnsi" w:hAnsiTheme="minorHAnsi" w:cstheme="minorHAnsi"/>
          <w:b/>
          <w:bCs/>
          <w:color w:val="auto"/>
          <w:sz w:val="24"/>
          <w:szCs w:val="24"/>
          <w:lang w:eastAsia="en-US"/>
        </w:rPr>
        <w:t>CONTRATADO</w:t>
      </w:r>
      <w:r>
        <w:rPr>
          <w:rFonts w:eastAsia="Calibri" w:asciiTheme="minorHAnsi" w:hAnsiTheme="minorHAnsi" w:cstheme="minorHAnsi"/>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heme="minorHAnsi" w:hAnsiTheme="minorHAnsi" w:cstheme="minorHAnsi"/>
          <w:color w:val="auto"/>
          <w:sz w:val="24"/>
          <w:szCs w:val="24"/>
        </w:rPr>
        <w:t>na forma da legislação vigente.</w:t>
      </w:r>
    </w:p>
    <w:bookmarkEnd w:id="48"/>
    <w:p w14:paraId="3124C491">
      <w:pPr>
        <w:spacing w:line="288" w:lineRule="auto"/>
        <w:contextualSpacing/>
        <w:jc w:val="both"/>
        <w:rPr>
          <w:rFonts w:asciiTheme="minorHAnsi" w:hAnsiTheme="minorHAnsi" w:cstheme="minorHAnsi"/>
          <w:sz w:val="24"/>
          <w:szCs w:val="24"/>
        </w:rPr>
      </w:pPr>
    </w:p>
    <w:p w14:paraId="6A95C0B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E0F4F14">
      <w:pPr>
        <w:spacing w:line="288" w:lineRule="auto"/>
        <w:contextualSpacing/>
        <w:jc w:val="both"/>
        <w:rPr>
          <w:rFonts w:asciiTheme="minorHAnsi" w:hAnsiTheme="minorHAnsi" w:cstheme="minorHAnsi"/>
          <w:sz w:val="24"/>
          <w:szCs w:val="24"/>
        </w:rPr>
      </w:pPr>
    </w:p>
    <w:p w14:paraId="7C596BE2">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DÉCIMA – GARANTIA DE EXECUÇÃO</w:t>
      </w:r>
    </w:p>
    <w:p w14:paraId="0D8CB118">
      <w:pPr>
        <w:spacing w:line="288" w:lineRule="auto"/>
        <w:contextualSpacing/>
        <w:jc w:val="both"/>
        <w:rPr>
          <w:rFonts w:asciiTheme="minorHAnsi" w:hAnsiTheme="minorHAnsi" w:cstheme="minorHAnsi"/>
          <w:sz w:val="24"/>
          <w:szCs w:val="24"/>
        </w:rPr>
      </w:pPr>
    </w:p>
    <w:p w14:paraId="6972A016">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4"/>
          <w:rFonts w:asciiTheme="minorHAnsi" w:hAnsiTheme="minorHAnsi" w:eastAsiaTheme="minorHAnsi" w:cstheme="minorHAnsi"/>
          <w:color w:val="000000" w:themeColor="text1"/>
          <w:sz w:val="24"/>
          <w:szCs w:val="24"/>
          <w14:textFill>
            <w14:solidFill>
              <w14:schemeClr w14:val="tx1"/>
            </w14:solidFill>
          </w14:textFill>
        </w:rPr>
        <w:t>artigo 96 da Lei nº 14.133</w:t>
      </w:r>
      <w:r>
        <w:rPr>
          <w:rStyle w:val="14"/>
          <w:rFonts w:asciiTheme="minorHAnsi" w:hAnsiTheme="minorHAnsi" w:eastAsiaTheme="minorHAnsi" w:cstheme="minorHAnsi"/>
          <w:color w:val="000000" w:themeColor="text1"/>
          <w:sz w:val="24"/>
          <w:szCs w:val="24"/>
          <w14:textFill>
            <w14:solidFill>
              <w14:schemeClr w14:val="tx1"/>
            </w14:solidFill>
          </w14:textFill>
        </w:rPr>
        <w:fldChar w:fldCharType="end"/>
      </w:r>
      <w:r>
        <w:rPr>
          <w:rStyle w:val="14"/>
          <w:rFonts w:asciiTheme="minorHAnsi" w:hAnsiTheme="minorHAnsi" w:eastAsiaTheme="minorHAnsi" w:cstheme="minorHAnsi"/>
          <w:color w:val="000000" w:themeColor="text1"/>
          <w:sz w:val="24"/>
          <w:szCs w:val="24"/>
          <w14:textFill>
            <w14:solidFill>
              <w14:schemeClr w14:val="tx1"/>
            </w14:solidFill>
          </w14:textFill>
        </w:rPr>
        <w:t>/</w:t>
      </w:r>
      <w:r>
        <w:rPr>
          <w:rFonts w:asciiTheme="minorHAnsi" w:hAnsiTheme="minorHAnsi" w:cstheme="minorHAnsi"/>
          <w:color w:val="000000" w:themeColor="text1"/>
          <w:sz w:val="24"/>
          <w:szCs w:val="24"/>
          <w14:textFill>
            <w14:solidFill>
              <w14:schemeClr w14:val="tx1"/>
            </w14:solidFill>
          </w14:textFill>
        </w:rPr>
        <w:t>2021, correspondente a 5 % (cinco) de seu valor inicial/anual.</w:t>
      </w:r>
    </w:p>
    <w:p w14:paraId="6D7458EF">
      <w:pPr>
        <w:pStyle w:val="86"/>
        <w:spacing w:before="288" w:beforeLines="120" w:after="288" w:afterLines="120" w:line="288" w:lineRule="auto"/>
        <w:ind w:left="0" w:right="849"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ficará depositário, o valor desses bens deverá ser acrescido ao valor da garantia.</w:t>
      </w:r>
    </w:p>
    <w:p w14:paraId="2384CD13">
      <w:pPr>
        <w:pStyle w:val="91"/>
        <w:numPr>
          <w:ilvl w:val="0"/>
          <w:numId w:val="0"/>
        </w:numPr>
        <w:spacing w:after="288" w:afterLines="120" w:line="288" w:lineRule="auto"/>
        <w:ind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10.2 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poderá optar pelas seguintes modalidades de garantia:</w:t>
      </w:r>
    </w:p>
    <w:p w14:paraId="38BC1C4F">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I - caução em dinheiro ou em títulos da dívida pública;</w:t>
      </w:r>
    </w:p>
    <w:p w14:paraId="2396C457">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II - seguro-garantia; </w:t>
      </w:r>
    </w:p>
    <w:p w14:paraId="69F6F593">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III - fiança bancária; e</w:t>
      </w:r>
    </w:p>
    <w:p w14:paraId="4237FC8B">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IV - título de capitalização custeado por pagamento único, com resgate pelo valor total.</w:t>
      </w:r>
    </w:p>
    <w:p w14:paraId="78E028CC">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4A8A252D">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10.3 Qualquer que seja a modalidade escolhida pelo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a garantia assegurará o pagamento de: </w:t>
      </w:r>
    </w:p>
    <w:p w14:paraId="30C10DFC">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79423FD4">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7D97AC8F">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3EC3F697">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e</w:t>
      </w:r>
    </w:p>
    <w:p w14:paraId="7ED7D671">
      <w:pPr>
        <w:pStyle w:val="91"/>
        <w:numPr>
          <w:ilvl w:val="0"/>
          <w:numId w:val="0"/>
        </w:numPr>
        <w:spacing w:after="288" w:afterLines="120" w:line="288" w:lineRule="auto"/>
        <w:ind w:left="567" w:right="565"/>
        <w:contextualSpacing/>
        <w:rPr>
          <w:rFonts w:asciiTheme="minorHAnsi" w:hAnsiTheme="minorHAnsi" w:cstheme="minorHAnsi"/>
          <w:bCs/>
          <w:i w:val="0"/>
          <w:iCs w:val="0"/>
          <w:color w:val="000000" w:themeColor="text1"/>
          <w:sz w:val="24"/>
          <w:szCs w:val="24"/>
          <w14:textFill>
            <w14:solidFill>
              <w14:schemeClr w14:val="tx1"/>
            </w14:solidFill>
          </w14:textFill>
        </w:rPr>
      </w:pPr>
    </w:p>
    <w:p w14:paraId="394ABA37">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bCs/>
          <w:i w:val="0"/>
          <w:iCs w:val="0"/>
          <w:color w:val="000000" w:themeColor="text1"/>
          <w:sz w:val="24"/>
          <w:szCs w:val="24"/>
          <w14:textFill>
            <w14:solidFill>
              <w14:schemeClr w14:val="tx1"/>
            </w14:solidFill>
          </w14:textFill>
        </w:rPr>
        <w:t xml:space="preserve">10.3.3 obrigações trabalhistas e   previdenciárias de </w:t>
      </w:r>
      <w:r>
        <w:rPr>
          <w:rFonts w:asciiTheme="minorHAnsi" w:hAnsiTheme="minorHAnsi" w:cstheme="minorHAnsi"/>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quando couber.</w:t>
      </w:r>
    </w:p>
    <w:p w14:paraId="02D6B1EA">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017420FF">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10.4</w:t>
      </w:r>
      <w:r>
        <w:rPr>
          <w:rStyle w:val="100"/>
          <w:rFonts w:eastAsia="MS Mincho" w:asciiTheme="minorHAnsi" w:hAnsiTheme="minorHAnsi" w:cstheme="minorHAnsi"/>
          <w:color w:val="000000" w:themeColor="text1"/>
          <w:sz w:val="24"/>
          <w:szCs w:val="24"/>
          <w:shd w:val="clear" w:color="auto" w:fill="FFFFFF"/>
          <w14:textFill>
            <w14:solidFill>
              <w14:schemeClr w14:val="tx1"/>
            </w14:solidFill>
          </w14:textFill>
        </w:rPr>
        <w:t xml:space="preserve"> </w:t>
      </w:r>
      <w:r>
        <w:rPr>
          <w:rFonts w:asciiTheme="minorHAnsi" w:hAnsiTheme="minorHAnsi" w:cstheme="minorHAnsi"/>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5F2298F3">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4D528999">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72758BD2">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2281DDF1">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heme="minorHAnsi" w:hAnsiTheme="minorHAnsi" w:cstheme="minorHAnsi"/>
          <w:b/>
          <w:bCs/>
          <w:i w:val="0"/>
          <w:iCs w:val="0"/>
          <w:color w:val="000000" w:themeColor="text1"/>
          <w:sz w:val="24"/>
          <w:szCs w:val="24"/>
          <w14:textFill>
            <w14:solidFill>
              <w14:schemeClr w14:val="tx1"/>
            </w14:solidFill>
          </w14:textFill>
        </w:rPr>
        <w:t>CONTRATANTE</w:t>
      </w:r>
      <w:r>
        <w:rPr>
          <w:rFonts w:asciiTheme="minorHAnsi" w:hAnsiTheme="minorHAnsi" w:cstheme="minorHAnsi"/>
          <w:i w:val="0"/>
          <w:iCs w:val="0"/>
          <w:color w:val="000000" w:themeColor="text1"/>
          <w:sz w:val="24"/>
          <w:szCs w:val="24"/>
          <w14:textFill>
            <w14:solidFill>
              <w14:schemeClr w14:val="tx1"/>
            </w14:solidFill>
          </w14:textFill>
        </w:rPr>
        <w:t>, contado da assinatura do Contrato, o comprovante de prestação de garantia, na forma do item 10.2.</w:t>
      </w:r>
    </w:p>
    <w:p w14:paraId="6B2C3AB1">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10.7 Caso oferecida a modalidade de seguro-garantia, observar-se-ão as seguintes condições:</w:t>
      </w:r>
    </w:p>
    <w:p w14:paraId="1AD497D5">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68D17FD9">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10.7.1 a apólice permanecerá em vigor mesmo que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não pague o prêmio nas datas convencionadas;</w:t>
      </w:r>
    </w:p>
    <w:p w14:paraId="48228DE2">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70AA0013">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44D1C519">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3E833503">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4A958144">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648CEAFD">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0D1FCB39">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17C3FEFC">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519C2A4">
      <w:pPr>
        <w:pStyle w:val="91"/>
        <w:numPr>
          <w:ilvl w:val="0"/>
          <w:numId w:val="0"/>
        </w:numPr>
        <w:spacing w:before="0"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584CF727">
      <w:pPr>
        <w:pStyle w:val="91"/>
        <w:numPr>
          <w:ilvl w:val="0"/>
          <w:numId w:val="0"/>
        </w:numPr>
        <w:spacing w:before="0" w:after="288" w:afterLines="120" w:line="288" w:lineRule="auto"/>
        <w:ind w:left="567" w:right="565"/>
        <w:contextualSpacing/>
        <w:rPr>
          <w:rStyle w:val="14"/>
          <w:rFonts w:asciiTheme="minorHAnsi" w:hAnsiTheme="minorHAnsi" w:eastAsia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4"/>
          <w:rFonts w:asciiTheme="minorHAnsi" w:hAnsiTheme="minorHAnsi" w:eastAsiaTheme="minorHAnsi" w:cstheme="minorHAnsi"/>
          <w:i w:val="0"/>
          <w:iCs w:val="0"/>
          <w:color w:val="000000" w:themeColor="text1"/>
          <w:sz w:val="24"/>
          <w:szCs w:val="24"/>
          <w14:textFill>
            <w14:solidFill>
              <w14:schemeClr w14:val="tx1"/>
            </w14:solidFill>
          </w14:textFill>
        </w:rPr>
        <w:t>artigo 827 do Código Civil.</w:t>
      </w:r>
      <w:r>
        <w:rPr>
          <w:rStyle w:val="14"/>
          <w:rFonts w:asciiTheme="minorHAnsi" w:hAnsiTheme="minorHAnsi" w:eastAsiaTheme="minorHAnsi" w:cstheme="minorHAnsi"/>
          <w:i w:val="0"/>
          <w:iCs w:val="0"/>
          <w:color w:val="000000" w:themeColor="text1"/>
          <w:sz w:val="24"/>
          <w:szCs w:val="24"/>
          <w14:textFill>
            <w14:solidFill>
              <w14:schemeClr w14:val="tx1"/>
            </w14:solidFill>
          </w14:textFill>
        </w:rPr>
        <w:fldChar w:fldCharType="end"/>
      </w:r>
    </w:p>
    <w:p w14:paraId="1BB26A63">
      <w:pPr>
        <w:pStyle w:val="91"/>
        <w:numPr>
          <w:ilvl w:val="0"/>
          <w:numId w:val="0"/>
        </w:numPr>
        <w:spacing w:before="0"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26A81BED">
      <w:pPr>
        <w:pStyle w:val="91"/>
        <w:numPr>
          <w:ilvl w:val="0"/>
          <w:numId w:val="0"/>
        </w:numPr>
        <w:spacing w:before="0"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heme="minorHAnsi" w:hAnsiTheme="minorHAnsi" w:cstheme="minorHAnsi"/>
          <w:b/>
          <w:bCs/>
          <w:i w:val="0"/>
          <w:iCs w:val="0"/>
          <w:color w:val="000000" w:themeColor="text1"/>
          <w:sz w:val="24"/>
          <w:szCs w:val="24"/>
          <w14:textFill>
            <w14:solidFill>
              <w14:schemeClr w14:val="tx1"/>
            </w14:solidFill>
          </w14:textFill>
        </w:rPr>
        <w:t>CONTRATANTE</w:t>
      </w:r>
      <w:r>
        <w:rPr>
          <w:rFonts w:asciiTheme="minorHAnsi" w:hAnsiTheme="minorHAnsi" w:cstheme="minorHAnsi"/>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na forma do item 10.16 deste Contrato.</w:t>
      </w:r>
    </w:p>
    <w:p w14:paraId="1A442346">
      <w:pPr>
        <w:pStyle w:val="91"/>
        <w:numPr>
          <w:ilvl w:val="0"/>
          <w:numId w:val="0"/>
        </w:numPr>
        <w:spacing w:before="0"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4309F58B">
      <w:pPr>
        <w:pStyle w:val="91"/>
        <w:numPr>
          <w:ilvl w:val="0"/>
          <w:numId w:val="0"/>
        </w:numPr>
        <w:spacing w:before="0"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10.11 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701DA96A">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3CF93222">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3F05081C">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10.12.1 O atraso superior a 25 (vinte e cinco) dias autoriza o </w:t>
      </w:r>
      <w:r>
        <w:rPr>
          <w:rFonts w:asciiTheme="minorHAnsi" w:hAnsiTheme="minorHAnsi" w:cstheme="minorHAnsi"/>
          <w:b/>
          <w:bCs/>
          <w:color w:val="000000" w:themeColor="text1"/>
          <w:sz w:val="24"/>
          <w:szCs w:val="24"/>
          <w14:textFill>
            <w14:solidFill>
              <w14:schemeClr w14:val="tx1"/>
            </w14:solidFill>
          </w14:textFill>
        </w:rPr>
        <w:t>CONTRATANTE</w:t>
      </w:r>
      <w:r>
        <w:rPr>
          <w:rFonts w:asciiTheme="minorHAnsi" w:hAnsiTheme="minorHAnsi" w:cstheme="minorHAnsi"/>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3F14F822">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228001A7">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10.13 O </w:t>
      </w:r>
      <w:r>
        <w:rPr>
          <w:rFonts w:asciiTheme="minorHAnsi" w:hAnsiTheme="minorHAnsi" w:cstheme="minorHAnsi"/>
          <w:b/>
          <w:bCs/>
          <w:color w:val="000000" w:themeColor="text1"/>
          <w:sz w:val="24"/>
          <w:szCs w:val="24"/>
          <w14:textFill>
            <w14:solidFill>
              <w14:schemeClr w14:val="tx1"/>
            </w14:solidFill>
          </w14:textFill>
        </w:rPr>
        <w:t>CONTRATANTE</w:t>
      </w:r>
      <w:r>
        <w:rPr>
          <w:rFonts w:asciiTheme="minorHAnsi" w:hAnsiTheme="minorHAnsi" w:cstheme="minorHAnsi"/>
          <w:color w:val="000000" w:themeColor="text1"/>
          <w:sz w:val="24"/>
          <w:szCs w:val="24"/>
          <w14:textFill>
            <w14:solidFill>
              <w14:schemeClr w14:val="tx1"/>
            </w14:solidFill>
          </w14:textFill>
        </w:rPr>
        <w:t xml:space="preserve"> executará a garantia na forma prevista na legislação que rege a matéria.</w:t>
      </w:r>
    </w:p>
    <w:p w14:paraId="23CC1A38">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681692CF">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10.14 O emitente da garantia ofertada pelo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deverá ser notificado pelo </w:t>
      </w:r>
      <w:r>
        <w:rPr>
          <w:rFonts w:asciiTheme="minorHAnsi" w:hAnsiTheme="minorHAnsi" w:cstheme="minorHAnsi"/>
          <w:b/>
          <w:bCs/>
          <w:color w:val="000000" w:themeColor="text1"/>
          <w:sz w:val="24"/>
          <w:szCs w:val="24"/>
          <w14:textFill>
            <w14:solidFill>
              <w14:schemeClr w14:val="tx1"/>
            </w14:solidFill>
          </w14:textFill>
        </w:rPr>
        <w:t>CONTRATANTE</w:t>
      </w:r>
      <w:r>
        <w:rPr>
          <w:rFonts w:asciiTheme="minorHAnsi" w:hAnsiTheme="minorHAnsi" w:cstheme="minorHAnsi"/>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50AFF71">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51F66FA3">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10.14.1 O garantidor não é parte para figurar em processo administrativo instaurado pelo </w:t>
      </w:r>
      <w:r>
        <w:rPr>
          <w:rFonts w:asciiTheme="minorHAnsi" w:hAnsiTheme="minorHAnsi" w:cstheme="minorHAnsi"/>
          <w:b/>
          <w:bCs/>
          <w:color w:val="000000" w:themeColor="text1"/>
          <w:sz w:val="24"/>
          <w:szCs w:val="24"/>
          <w14:textFill>
            <w14:solidFill>
              <w14:schemeClr w14:val="tx1"/>
            </w14:solidFill>
          </w14:textFill>
        </w:rPr>
        <w:t>CONTRATANTE</w:t>
      </w:r>
      <w:r>
        <w:rPr>
          <w:rFonts w:asciiTheme="minorHAnsi" w:hAnsiTheme="minorHAnsi" w:cstheme="minorHAnsi"/>
          <w:color w:val="000000" w:themeColor="text1"/>
          <w:sz w:val="24"/>
          <w:szCs w:val="24"/>
          <w14:textFill>
            <w14:solidFill>
              <w14:schemeClr w14:val="tx1"/>
            </w14:solidFill>
          </w14:textFill>
        </w:rPr>
        <w:t xml:space="preserve"> com o objetivo de apurar prejuízos e/ou aplicar sanções ao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w:t>
      </w:r>
    </w:p>
    <w:p w14:paraId="76259508">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1AD3456D">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61B2144">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49D81029">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rFonts w:asciiTheme="minorHAnsi" w:hAnsiTheme="minorHAnsi" w:cstheme="minorHAnsi"/>
          <w:b/>
          <w:bCs/>
          <w:color w:val="000000" w:themeColor="text1"/>
          <w:sz w:val="24"/>
          <w:szCs w:val="24"/>
          <w14:textFill>
            <w14:solidFill>
              <w14:schemeClr w14:val="tx1"/>
            </w14:solidFill>
          </w14:textFill>
        </w:rPr>
        <w:t>CONTRATANTE</w:t>
      </w:r>
      <w:r>
        <w:rPr>
          <w:rFonts w:asciiTheme="minorHAnsi" w:hAnsiTheme="minorHAnsi" w:cstheme="minorHAnsi"/>
          <w:color w:val="000000" w:themeColor="text1"/>
          <w:sz w:val="24"/>
          <w:szCs w:val="24"/>
          <w14:textFill>
            <w14:solidFill>
              <w14:schemeClr w14:val="tx1"/>
            </w14:solidFill>
          </w14:textFill>
        </w:rPr>
        <w:t xml:space="preserve">, mediante termo circunstanciado, de que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cumpriu todas as cláusulas do Contrato.</w:t>
      </w:r>
    </w:p>
    <w:p w14:paraId="00F0C24D">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2F5AA970">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442300A2">
      <w:pPr>
        <w:pStyle w:val="91"/>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0DDC2F1E">
      <w:pPr>
        <w:pStyle w:val="91"/>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10.17 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autoriza o </w:t>
      </w:r>
      <w:r>
        <w:rPr>
          <w:rFonts w:asciiTheme="minorHAnsi" w:hAnsiTheme="minorHAnsi" w:cstheme="minorHAnsi"/>
          <w:b/>
          <w:bCs/>
          <w:i w:val="0"/>
          <w:iCs w:val="0"/>
          <w:color w:val="000000" w:themeColor="text1"/>
          <w:sz w:val="24"/>
          <w:szCs w:val="24"/>
          <w14:textFill>
            <w14:solidFill>
              <w14:schemeClr w14:val="tx1"/>
            </w14:solidFill>
          </w14:textFill>
        </w:rPr>
        <w:t>CONTRATANTE</w:t>
      </w:r>
      <w:r>
        <w:rPr>
          <w:rFonts w:asciiTheme="minorHAnsi" w:hAnsiTheme="minorHAnsi" w:cstheme="minorHAnsi"/>
          <w:i w:val="0"/>
          <w:iCs w:val="0"/>
          <w:color w:val="000000" w:themeColor="text1"/>
          <w:sz w:val="24"/>
          <w:szCs w:val="24"/>
          <w14:textFill>
            <w14:solidFill>
              <w14:schemeClr w14:val="tx1"/>
            </w14:solidFill>
          </w14:textFill>
        </w:rPr>
        <w:t xml:space="preserve"> a reter, a qualquer tempo, a garantia, na forma prevista no Edital e neste Contrato.</w:t>
      </w:r>
    </w:p>
    <w:p w14:paraId="53084F0A">
      <w:pPr>
        <w:pStyle w:val="91"/>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00CD14DE">
      <w:pPr>
        <w:pStyle w:val="89"/>
        <w:numPr>
          <w:ilvl w:val="0"/>
          <w:numId w:val="0"/>
        </w:numPr>
        <w:spacing w:before="0" w:line="288" w:lineRule="auto"/>
        <w:ind w:left="32"/>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CLÁUSULA DÉCIMA PRIMEIRA – DAS INFRAÇÕES ADMINISTRATIVAS E SANÇÕES </w:t>
      </w:r>
    </w:p>
    <w:p w14:paraId="56A64125">
      <w:pPr>
        <w:spacing w:line="288" w:lineRule="auto"/>
        <w:contextualSpacing/>
        <w:jc w:val="both"/>
        <w:rPr>
          <w:rFonts w:asciiTheme="minorHAnsi" w:hAnsiTheme="minorHAnsi" w:cstheme="minorHAnsi"/>
          <w:sz w:val="24"/>
          <w:szCs w:val="24"/>
        </w:rPr>
      </w:pPr>
    </w:p>
    <w:p w14:paraId="431E00A2">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11.1 Constitui infração administrativa, a prática, pelo </w:t>
      </w:r>
      <w:r>
        <w:rPr>
          <w:rFonts w:asciiTheme="minorHAnsi" w:hAnsiTheme="minorHAnsi" w:cstheme="minorHAnsi"/>
          <w:b/>
          <w:bCs/>
          <w:color w:val="000000"/>
          <w:sz w:val="24"/>
          <w:szCs w:val="24"/>
        </w:rPr>
        <w:t>CONTRATADO</w:t>
      </w:r>
      <w:r>
        <w:rPr>
          <w:rFonts w:asciiTheme="minorHAnsi" w:hAnsiTheme="minorHAnsi" w:cstheme="minorHAnsi"/>
          <w:color w:val="000000"/>
          <w:sz w:val="24"/>
          <w:szCs w:val="24"/>
        </w:rPr>
        <w:t>, das seguintes condutas previstas no art. 155 da Lei nº 14.133/2021:</w:t>
      </w:r>
    </w:p>
    <w:p w14:paraId="710B2422">
      <w:pPr>
        <w:spacing w:line="288" w:lineRule="auto"/>
        <w:contextualSpacing/>
        <w:jc w:val="both"/>
        <w:rPr>
          <w:rFonts w:asciiTheme="minorHAnsi" w:hAnsiTheme="minorHAnsi" w:cstheme="minorHAnsi"/>
          <w:color w:val="000000"/>
          <w:sz w:val="24"/>
          <w:szCs w:val="24"/>
        </w:rPr>
      </w:pPr>
    </w:p>
    <w:p w14:paraId="53763206">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11.1.1 dar causa à inexecução parcial do contrato</w:t>
      </w:r>
      <w:r>
        <w:rPr>
          <w:rFonts w:asciiTheme="minorHAnsi" w:hAnsiTheme="minorHAnsi" w:cstheme="minorHAnsi"/>
          <w:sz w:val="24"/>
          <w:szCs w:val="24"/>
        </w:rPr>
        <w:t>;</w:t>
      </w:r>
    </w:p>
    <w:p w14:paraId="7869EBD0">
      <w:pPr>
        <w:spacing w:line="288" w:lineRule="auto"/>
        <w:contextualSpacing/>
        <w:jc w:val="both"/>
        <w:rPr>
          <w:rFonts w:asciiTheme="minorHAnsi" w:hAnsiTheme="minorHAnsi" w:cstheme="minorHAnsi"/>
          <w:sz w:val="24"/>
          <w:szCs w:val="24"/>
        </w:rPr>
      </w:pPr>
    </w:p>
    <w:p w14:paraId="1288906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11.1.2 </w:t>
      </w:r>
      <w:r>
        <w:rPr>
          <w:rFonts w:asciiTheme="minorHAnsi" w:hAnsiTheme="minorHAnsi" w:cstheme="minorHAnsi"/>
          <w:color w:val="000000"/>
          <w:sz w:val="24"/>
          <w:szCs w:val="24"/>
        </w:rPr>
        <w:t>dar causa à inexecução parcial do contrato que cause grave dano à Administração, ao funcionamento dos serviços públicos ou ao interesse coletivo;</w:t>
      </w:r>
    </w:p>
    <w:p w14:paraId="1C17E954">
      <w:pPr>
        <w:spacing w:line="288" w:lineRule="auto"/>
        <w:contextualSpacing/>
        <w:jc w:val="both"/>
        <w:rPr>
          <w:rFonts w:asciiTheme="minorHAnsi" w:hAnsiTheme="minorHAnsi" w:cstheme="minorHAnsi"/>
          <w:color w:val="000000"/>
          <w:sz w:val="24"/>
          <w:szCs w:val="24"/>
        </w:rPr>
      </w:pPr>
    </w:p>
    <w:p w14:paraId="5C5EFA4E">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11.1.3 dar causa à inexecução total do contrato;</w:t>
      </w:r>
    </w:p>
    <w:p w14:paraId="42B5646B">
      <w:pPr>
        <w:spacing w:line="288" w:lineRule="auto"/>
        <w:contextualSpacing/>
        <w:jc w:val="both"/>
        <w:rPr>
          <w:rFonts w:asciiTheme="minorHAnsi" w:hAnsiTheme="minorHAnsi" w:cstheme="minorHAnsi"/>
          <w:color w:val="000000"/>
          <w:sz w:val="24"/>
          <w:szCs w:val="24"/>
        </w:rPr>
      </w:pPr>
    </w:p>
    <w:p w14:paraId="43DA2DCB">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11.1.4 deixar de entregar a documentação exigida para o certame ou não entregar qualquer documento que tenha sido solicitado pelo pregoeiro durante o certame; </w:t>
      </w:r>
    </w:p>
    <w:p w14:paraId="241BA52E">
      <w:pPr>
        <w:spacing w:line="288" w:lineRule="auto"/>
        <w:contextualSpacing/>
        <w:jc w:val="both"/>
        <w:rPr>
          <w:rFonts w:asciiTheme="minorHAnsi" w:hAnsiTheme="minorHAnsi" w:cstheme="minorHAnsi"/>
          <w:color w:val="000000"/>
          <w:sz w:val="24"/>
          <w:szCs w:val="24"/>
        </w:rPr>
      </w:pPr>
    </w:p>
    <w:p w14:paraId="539CA6C8">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11.1.5 não manter a proposta, salvo em decorrência de fato superveniente devidamente justificado, em especial quando:</w:t>
      </w:r>
    </w:p>
    <w:p w14:paraId="3BB73507">
      <w:pPr>
        <w:spacing w:line="288" w:lineRule="auto"/>
        <w:contextualSpacing/>
        <w:jc w:val="both"/>
        <w:rPr>
          <w:rFonts w:asciiTheme="minorHAnsi" w:hAnsiTheme="minorHAnsi" w:cstheme="minorHAnsi"/>
          <w:sz w:val="24"/>
          <w:szCs w:val="24"/>
        </w:rPr>
      </w:pPr>
    </w:p>
    <w:p w14:paraId="7E7A165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11.1.5.1 não enviar a proposta adequada ao último lance ofertado ou após a negociação; </w:t>
      </w:r>
    </w:p>
    <w:p w14:paraId="2CB929A2">
      <w:pPr>
        <w:spacing w:line="288" w:lineRule="auto"/>
        <w:contextualSpacing/>
        <w:jc w:val="both"/>
        <w:rPr>
          <w:rFonts w:asciiTheme="minorHAnsi" w:hAnsiTheme="minorHAnsi" w:cstheme="minorHAnsi"/>
          <w:sz w:val="24"/>
          <w:szCs w:val="24"/>
        </w:rPr>
      </w:pPr>
    </w:p>
    <w:p w14:paraId="567EEDB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11.1.5.2 recusar-se a enviar o detalhamento da proposta quando exigível; </w:t>
      </w:r>
    </w:p>
    <w:p w14:paraId="5E72525B">
      <w:pPr>
        <w:spacing w:line="288" w:lineRule="auto"/>
        <w:contextualSpacing/>
        <w:jc w:val="both"/>
        <w:rPr>
          <w:rFonts w:asciiTheme="minorHAnsi" w:hAnsiTheme="minorHAnsi" w:cstheme="minorHAnsi"/>
          <w:sz w:val="24"/>
          <w:szCs w:val="24"/>
        </w:rPr>
      </w:pPr>
    </w:p>
    <w:p w14:paraId="62CE54D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11.1.5.3 pedir para ser desclassificado quando encerrada a etapa competitiva; ou </w:t>
      </w:r>
    </w:p>
    <w:p w14:paraId="20995F2D">
      <w:pPr>
        <w:spacing w:line="288" w:lineRule="auto"/>
        <w:contextualSpacing/>
        <w:jc w:val="both"/>
        <w:rPr>
          <w:rFonts w:asciiTheme="minorHAnsi" w:hAnsiTheme="minorHAnsi" w:cstheme="minorHAnsi"/>
          <w:sz w:val="24"/>
          <w:szCs w:val="24"/>
        </w:rPr>
      </w:pPr>
    </w:p>
    <w:p w14:paraId="36E4F52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11.1.5.4 deixar de apresentar amostra;</w:t>
      </w:r>
    </w:p>
    <w:p w14:paraId="089C93D0">
      <w:pPr>
        <w:spacing w:line="288" w:lineRule="auto"/>
        <w:contextualSpacing/>
        <w:jc w:val="both"/>
        <w:rPr>
          <w:rFonts w:asciiTheme="minorHAnsi" w:hAnsiTheme="minorHAnsi" w:cstheme="minorHAnsi"/>
          <w:sz w:val="24"/>
          <w:szCs w:val="24"/>
        </w:rPr>
      </w:pPr>
    </w:p>
    <w:p w14:paraId="79DF351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11.1.5.5 apresentar proposta ou amostra em desacordo com as especificações do instrumento convocatório; </w:t>
      </w:r>
    </w:p>
    <w:p w14:paraId="03051C89">
      <w:pPr>
        <w:spacing w:line="288" w:lineRule="auto"/>
        <w:contextualSpacing/>
        <w:jc w:val="both"/>
        <w:rPr>
          <w:rFonts w:asciiTheme="minorHAnsi" w:hAnsiTheme="minorHAnsi" w:cstheme="minorHAnsi"/>
          <w:color w:val="000000"/>
          <w:sz w:val="24"/>
          <w:szCs w:val="24"/>
        </w:rPr>
      </w:pPr>
    </w:p>
    <w:p w14:paraId="7624716F">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11.1.6 não celebrar o contrato ou não entregar a documentação exigida para a contratação, quando convocado dentro do prazo de validade de sua proposta;</w:t>
      </w:r>
    </w:p>
    <w:p w14:paraId="6F209BF8">
      <w:pPr>
        <w:spacing w:line="288" w:lineRule="auto"/>
        <w:contextualSpacing/>
        <w:jc w:val="both"/>
        <w:rPr>
          <w:rFonts w:asciiTheme="minorHAnsi" w:hAnsiTheme="minorHAnsi" w:cstheme="minorHAnsi"/>
          <w:sz w:val="24"/>
          <w:szCs w:val="24"/>
        </w:rPr>
      </w:pPr>
    </w:p>
    <w:p w14:paraId="510C788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11.1.6.1 recusar-se, sem justificativa, a assinar o contrato ou a ata de registro de preço, ou a aceitar ou retirar o instrumento equivalente no prazo estabelecido pela Administração;</w:t>
      </w:r>
    </w:p>
    <w:p w14:paraId="66796BA6">
      <w:pPr>
        <w:spacing w:line="288" w:lineRule="auto"/>
        <w:contextualSpacing/>
        <w:jc w:val="both"/>
        <w:rPr>
          <w:rFonts w:asciiTheme="minorHAnsi" w:hAnsiTheme="minorHAnsi" w:cstheme="minorHAnsi"/>
          <w:color w:val="000000"/>
          <w:sz w:val="24"/>
          <w:szCs w:val="24"/>
        </w:rPr>
      </w:pPr>
    </w:p>
    <w:p w14:paraId="5B23A282">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11.1.7 ensejar o retardamento da execução ou da entrega do objeto da contratação sem motivo justificado;</w:t>
      </w:r>
    </w:p>
    <w:p w14:paraId="011E41F4">
      <w:pPr>
        <w:spacing w:line="288" w:lineRule="auto"/>
        <w:contextualSpacing/>
        <w:jc w:val="both"/>
        <w:rPr>
          <w:rFonts w:asciiTheme="minorHAnsi" w:hAnsiTheme="minorHAnsi" w:cstheme="minorHAnsi"/>
          <w:color w:val="000000"/>
          <w:sz w:val="24"/>
          <w:szCs w:val="24"/>
        </w:rPr>
      </w:pPr>
    </w:p>
    <w:p w14:paraId="00D4D043">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11.1.8 apresentar declaração ou documentação falsa exigida para o certame ou prestar declaração falsa durante o certame ou a execução do contrato;</w:t>
      </w:r>
    </w:p>
    <w:p w14:paraId="7F464AAB">
      <w:pPr>
        <w:spacing w:line="288" w:lineRule="auto"/>
        <w:contextualSpacing/>
        <w:jc w:val="both"/>
        <w:rPr>
          <w:rFonts w:asciiTheme="minorHAnsi" w:hAnsiTheme="minorHAnsi" w:cstheme="minorHAnsi"/>
          <w:color w:val="000000"/>
          <w:sz w:val="24"/>
          <w:szCs w:val="24"/>
        </w:rPr>
      </w:pPr>
    </w:p>
    <w:p w14:paraId="46AB6D87">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11.1.9 fraudar o certame ou praticar ato fraudulento na execução do contrato;</w:t>
      </w:r>
    </w:p>
    <w:p w14:paraId="3995B8D2">
      <w:pPr>
        <w:spacing w:line="288" w:lineRule="auto"/>
        <w:contextualSpacing/>
        <w:jc w:val="both"/>
        <w:rPr>
          <w:rFonts w:asciiTheme="minorHAnsi" w:hAnsiTheme="minorHAnsi" w:cstheme="minorHAnsi"/>
          <w:color w:val="000000"/>
          <w:sz w:val="24"/>
          <w:szCs w:val="24"/>
        </w:rPr>
      </w:pPr>
    </w:p>
    <w:p w14:paraId="3FE035E4">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11.1.10 comportar-se de modo inidôneo ou cometer fraude de qualquer natureza, em especial quando:</w:t>
      </w:r>
    </w:p>
    <w:p w14:paraId="1780515C">
      <w:pPr>
        <w:spacing w:line="288" w:lineRule="auto"/>
        <w:contextualSpacing/>
        <w:jc w:val="both"/>
        <w:rPr>
          <w:rFonts w:asciiTheme="minorHAnsi" w:hAnsiTheme="minorHAnsi" w:cstheme="minorHAnsi"/>
          <w:sz w:val="24"/>
          <w:szCs w:val="24"/>
        </w:rPr>
      </w:pPr>
    </w:p>
    <w:p w14:paraId="30BDEE9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11.1.10.1 agir em conluio ou em desconformidade com a lei; </w:t>
      </w:r>
    </w:p>
    <w:p w14:paraId="01780615">
      <w:pPr>
        <w:spacing w:line="288" w:lineRule="auto"/>
        <w:contextualSpacing/>
        <w:jc w:val="both"/>
        <w:rPr>
          <w:rFonts w:asciiTheme="minorHAnsi" w:hAnsiTheme="minorHAnsi" w:cstheme="minorHAnsi"/>
          <w:sz w:val="24"/>
          <w:szCs w:val="24"/>
        </w:rPr>
      </w:pPr>
    </w:p>
    <w:p w14:paraId="748E0F9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11.1.10.2 induzir deliberadamente a erro no julgamento; </w:t>
      </w:r>
    </w:p>
    <w:p w14:paraId="08F839DF">
      <w:pPr>
        <w:spacing w:line="288" w:lineRule="auto"/>
        <w:contextualSpacing/>
        <w:jc w:val="both"/>
        <w:rPr>
          <w:rFonts w:asciiTheme="minorHAnsi" w:hAnsiTheme="minorHAnsi" w:cstheme="minorHAnsi"/>
          <w:sz w:val="24"/>
          <w:szCs w:val="24"/>
        </w:rPr>
      </w:pPr>
    </w:p>
    <w:p w14:paraId="35D0D95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11.1.10.3 apresentar amostra falsificada ou deteriorada; </w:t>
      </w:r>
    </w:p>
    <w:p w14:paraId="282E69FF">
      <w:pPr>
        <w:spacing w:line="288" w:lineRule="auto"/>
        <w:contextualSpacing/>
        <w:jc w:val="both"/>
        <w:rPr>
          <w:rFonts w:asciiTheme="minorHAnsi" w:hAnsiTheme="minorHAnsi" w:cstheme="minorHAnsi"/>
          <w:sz w:val="24"/>
          <w:szCs w:val="24"/>
        </w:rPr>
      </w:pPr>
    </w:p>
    <w:p w14:paraId="17A5267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11.1.10.4 apresentar declaração falsa quanto às condições de participação ou quanto ao enquadramento como ME/EPP; </w:t>
      </w:r>
    </w:p>
    <w:p w14:paraId="35C274DC">
      <w:pPr>
        <w:spacing w:line="288" w:lineRule="auto"/>
        <w:contextualSpacing/>
        <w:jc w:val="both"/>
        <w:rPr>
          <w:rFonts w:asciiTheme="minorHAnsi" w:hAnsiTheme="minorHAnsi" w:cstheme="minorHAnsi"/>
          <w:color w:val="000000"/>
          <w:sz w:val="24"/>
          <w:szCs w:val="24"/>
        </w:rPr>
      </w:pPr>
    </w:p>
    <w:p w14:paraId="0009E18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11.1.11 praticar atos ilícitos com vistas a frustrar os objetivos do certame;</w:t>
      </w:r>
    </w:p>
    <w:p w14:paraId="161DEE6F">
      <w:pPr>
        <w:spacing w:line="288" w:lineRule="auto"/>
        <w:contextualSpacing/>
        <w:jc w:val="both"/>
        <w:rPr>
          <w:rFonts w:asciiTheme="minorHAnsi" w:hAnsiTheme="minorHAnsi" w:cstheme="minorHAnsi"/>
          <w:color w:val="000000"/>
          <w:sz w:val="24"/>
          <w:szCs w:val="24"/>
        </w:rPr>
      </w:pPr>
    </w:p>
    <w:p w14:paraId="1550CB81">
      <w:pPr>
        <w:spacing w:line="288" w:lineRule="auto"/>
        <w:contextualSpacing/>
        <w:jc w:val="both"/>
        <w:rPr>
          <w:rStyle w:val="14"/>
          <w:rFonts w:asciiTheme="minorHAnsi" w:hAnsiTheme="minorHAnsi" w:eastAsiaTheme="minorHAnsi" w:cstheme="minorHAnsi"/>
          <w:color w:val="000000"/>
          <w:sz w:val="24"/>
          <w:szCs w:val="24"/>
        </w:rPr>
      </w:pPr>
      <w:r>
        <w:rPr>
          <w:rFonts w:asciiTheme="minorHAnsi" w:hAnsiTheme="minorHAnsi" w:cstheme="minorHAnsi"/>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4"/>
          <w:rFonts w:asciiTheme="minorHAnsi" w:hAnsiTheme="minorHAnsi" w:eastAsiaTheme="minorHAnsi" w:cstheme="minorHAnsi"/>
          <w:color w:val="000000"/>
          <w:sz w:val="24"/>
          <w:szCs w:val="24"/>
        </w:rPr>
        <w:t>art. 5º da Lei nº 12.846, de 1º de agosto de 2013.</w:t>
      </w:r>
      <w:r>
        <w:rPr>
          <w:rStyle w:val="14"/>
          <w:rFonts w:asciiTheme="minorHAnsi" w:hAnsiTheme="minorHAnsi" w:eastAsiaTheme="minorHAnsi" w:cstheme="minorHAnsi"/>
          <w:color w:val="000000"/>
          <w:sz w:val="24"/>
          <w:szCs w:val="24"/>
        </w:rPr>
        <w:fldChar w:fldCharType="end"/>
      </w:r>
    </w:p>
    <w:p w14:paraId="579BD751">
      <w:pPr>
        <w:spacing w:line="288" w:lineRule="auto"/>
        <w:contextualSpacing/>
        <w:jc w:val="both"/>
        <w:rPr>
          <w:rFonts w:asciiTheme="minorHAnsi" w:hAnsiTheme="minorHAnsi" w:cstheme="minorHAnsi"/>
          <w:sz w:val="24"/>
          <w:szCs w:val="24"/>
        </w:rPr>
      </w:pPr>
    </w:p>
    <w:p w14:paraId="10A022B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 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que cometer qualquer das condutas discriminadas nos subitens anteriores ficará sujeito, sem prejuízo da responsabilidade civil e criminal, às seguintes sanções:</w:t>
      </w:r>
    </w:p>
    <w:p w14:paraId="6A600058">
      <w:pPr>
        <w:spacing w:line="288" w:lineRule="auto"/>
        <w:contextualSpacing/>
        <w:jc w:val="both"/>
        <w:rPr>
          <w:rFonts w:asciiTheme="minorHAnsi" w:hAnsiTheme="minorHAnsi" w:cstheme="minorHAnsi"/>
          <w:sz w:val="24"/>
          <w:szCs w:val="24"/>
        </w:rPr>
      </w:pPr>
    </w:p>
    <w:p w14:paraId="7FFA2F9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11.2.1 Advertência, prevista no art. 156, I, § 2º, da Lei nº 14.133/2021, pela infração descrita no item 11.1.1, de menor potencial ofensivo, quando não se justificar a imposição de penalidade mais grave.</w:t>
      </w:r>
    </w:p>
    <w:p w14:paraId="3BFFDAB1">
      <w:pPr>
        <w:spacing w:line="288" w:lineRule="auto"/>
        <w:contextualSpacing/>
        <w:jc w:val="both"/>
        <w:rPr>
          <w:rFonts w:asciiTheme="minorHAnsi" w:hAnsiTheme="minorHAnsi" w:cstheme="minorHAnsi"/>
          <w:sz w:val="24"/>
          <w:szCs w:val="24"/>
        </w:rPr>
      </w:pPr>
    </w:p>
    <w:p w14:paraId="61758C7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11.2.2 Multa administrativa, prevista no art. 156, II, § 3º, da Lei nº 14.133/2021, pela infração dos subitens 11.1.1 a 11.1.12, que não </w:t>
      </w:r>
      <w:r>
        <w:rPr>
          <w:rFonts w:asciiTheme="minorHAnsi" w:hAnsiTheme="minorHAnsi" w:cstheme="minorHAnsi"/>
          <w:color w:val="000000"/>
          <w:sz w:val="24"/>
          <w:szCs w:val="24"/>
        </w:rPr>
        <w:t>poderá ser inferior a 0,5% (cinco décimos por cento) nem superior a 30% (trinta por cento) do valor do Contrato</w:t>
      </w:r>
      <w:r>
        <w:rPr>
          <w:rFonts w:asciiTheme="minorHAnsi" w:hAnsiTheme="minorHAnsi" w:cstheme="minorHAnsi"/>
          <w:sz w:val="24"/>
          <w:szCs w:val="24"/>
        </w:rPr>
        <w:t>, devendo ser observados os seguintes parâmetros:</w:t>
      </w:r>
    </w:p>
    <w:p w14:paraId="7599CA93">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sz w:val="24"/>
          <w:szCs w:val="24"/>
        </w:rPr>
        <w:t xml:space="preserve">a) multa de 0,5% a 1,5%, nos casos da infração prevista </w:t>
      </w:r>
      <w:r>
        <w:rPr>
          <w:rFonts w:asciiTheme="minorHAnsi" w:hAnsiTheme="minorHAnsi" w:cstheme="minorHAnsi"/>
          <w:color w:val="000000" w:themeColor="text1"/>
          <w:sz w:val="24"/>
          <w:szCs w:val="24"/>
          <w14:textFill>
            <w14:solidFill>
              <w14:schemeClr w14:val="tx1"/>
            </w14:solidFill>
          </w14:textFill>
        </w:rPr>
        <w:t xml:space="preserve">no subitem 11.1.1, incidente sobre o valor anual do Contrato; </w:t>
      </w:r>
    </w:p>
    <w:p w14:paraId="27FD6F73">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40A966F8">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3DE009EA">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p>
    <w:p w14:paraId="56E93D5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11.2.2.1 Na hipótese de a infração ser cometida antes da celebração do contrato, a base de cálculo da multa do item 11.2.2 será o valor anual estimado da contratação.</w:t>
      </w:r>
    </w:p>
    <w:p w14:paraId="4CE2D23A">
      <w:pPr>
        <w:spacing w:line="288" w:lineRule="auto"/>
        <w:contextualSpacing/>
        <w:jc w:val="both"/>
        <w:rPr>
          <w:rFonts w:asciiTheme="minorHAnsi" w:hAnsiTheme="minorHAnsi" w:cstheme="minorHAnsi"/>
          <w:b/>
          <w:bCs/>
          <w:color w:val="FF0000"/>
          <w:sz w:val="24"/>
          <w:szCs w:val="24"/>
        </w:rPr>
      </w:pPr>
    </w:p>
    <w:p w14:paraId="34A7C79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11.2.2.2    Em caso de reincidência, o valor total das multas administrativas aplicadas não poderá exceder o limite de 30% (trinta por cento) sobre o valor total do Contrato.</w:t>
      </w:r>
    </w:p>
    <w:p w14:paraId="23A01757">
      <w:pPr>
        <w:spacing w:line="288" w:lineRule="auto"/>
        <w:contextualSpacing/>
        <w:jc w:val="both"/>
        <w:rPr>
          <w:rFonts w:asciiTheme="minorHAnsi" w:hAnsiTheme="minorHAnsi" w:cstheme="minorHAnsi"/>
          <w:sz w:val="24"/>
          <w:szCs w:val="24"/>
        </w:rPr>
      </w:pPr>
    </w:p>
    <w:p w14:paraId="4FAC1C4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11.2.2.3 Se a multa aplicada e as indenizações cabíveis forem superiores ao valor de pagamento eventualmente devido pela Administração ao </w:t>
      </w:r>
      <w:r>
        <w:rPr>
          <w:rFonts w:asciiTheme="minorHAnsi" w:hAnsiTheme="minorHAnsi" w:cstheme="minorHAnsi"/>
          <w:b/>
          <w:bCs/>
          <w:color w:val="000000"/>
          <w:sz w:val="24"/>
          <w:szCs w:val="24"/>
        </w:rPr>
        <w:t>CONTRATADO</w:t>
      </w:r>
      <w:r>
        <w:rPr>
          <w:rFonts w:asciiTheme="minorHAnsi" w:hAnsiTheme="minorHAnsi" w:cstheme="minorHAnsi"/>
          <w:sz w:val="24"/>
          <w:szCs w:val="24"/>
        </w:rPr>
        <w:t>, além da perda desse valor, a diferença será descontada da garantia prestada ou será cobrada judicialmente, na forma do art. 156, § 8º, da Lei nº 14.133/2021, e conforme o procedimento previsto no item 11.13.</w:t>
      </w:r>
    </w:p>
    <w:p w14:paraId="18C5A810">
      <w:pPr>
        <w:spacing w:line="288" w:lineRule="auto"/>
        <w:contextualSpacing/>
        <w:jc w:val="both"/>
        <w:rPr>
          <w:rFonts w:asciiTheme="minorHAnsi" w:hAnsiTheme="minorHAnsi" w:cstheme="minorHAnsi"/>
          <w:sz w:val="24"/>
          <w:szCs w:val="24"/>
        </w:rPr>
      </w:pPr>
    </w:p>
    <w:p w14:paraId="71CD203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11.2.2.4 A penalidade de multa pode ser aplicada cumulativamente com as demais sanções, na forma do art. 156, § 7º, da Lei nº 14.133/2021.</w:t>
      </w:r>
    </w:p>
    <w:p w14:paraId="655AA75D">
      <w:pPr>
        <w:spacing w:line="288" w:lineRule="auto"/>
        <w:contextualSpacing/>
        <w:jc w:val="both"/>
        <w:rPr>
          <w:rFonts w:asciiTheme="minorHAnsi" w:hAnsiTheme="minorHAnsi" w:cstheme="minorHAnsi"/>
          <w:color w:val="000000"/>
          <w:sz w:val="24"/>
          <w:szCs w:val="24"/>
        </w:rPr>
      </w:pPr>
    </w:p>
    <w:p w14:paraId="61D38781">
      <w:pPr>
        <w:spacing w:line="288" w:lineRule="auto"/>
        <w:contextualSpacing/>
        <w:jc w:val="both"/>
        <w:rPr>
          <w:rFonts w:eastAsia="Arial" w:asciiTheme="minorHAnsi" w:hAnsiTheme="minorHAnsi" w:cstheme="minorHAnsi"/>
          <w:color w:val="000000"/>
          <w:sz w:val="24"/>
          <w:szCs w:val="24"/>
        </w:rPr>
      </w:pPr>
      <w:r>
        <w:rPr>
          <w:rFonts w:asciiTheme="minorHAnsi" w:hAnsiTheme="minorHAnsi" w:cstheme="minorHAnsi"/>
          <w:color w:val="000000"/>
          <w:sz w:val="24"/>
          <w:szCs w:val="24"/>
        </w:rPr>
        <w:t xml:space="preserve">11.2.3 Impedimento de licitar e contratar, prevista no </w:t>
      </w:r>
      <w:r>
        <w:rPr>
          <w:rFonts w:asciiTheme="minorHAnsi" w:hAnsiTheme="minorHAnsi" w:cstheme="minorHAnsi"/>
          <w:sz w:val="24"/>
          <w:szCs w:val="24"/>
        </w:rPr>
        <w:t xml:space="preserve">art. 156, III, § 4º, da Lei nº 14.133/2021, </w:t>
      </w:r>
      <w:r>
        <w:rPr>
          <w:rFonts w:asciiTheme="minorHAnsi" w:hAnsiTheme="minorHAnsi" w:cstheme="minorHAnsi"/>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0B024F36">
      <w:pPr>
        <w:spacing w:line="288" w:lineRule="auto"/>
        <w:contextualSpacing/>
        <w:jc w:val="both"/>
        <w:rPr>
          <w:rFonts w:asciiTheme="minorHAnsi" w:hAnsiTheme="minorHAnsi" w:cstheme="minorHAnsi"/>
          <w:color w:val="000000"/>
          <w:sz w:val="24"/>
          <w:szCs w:val="24"/>
        </w:rPr>
      </w:pPr>
    </w:p>
    <w:p w14:paraId="72A57AF1">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11.2.4 Declaração de inidoneidade para licitar ou contratar, prevista no a</w:t>
      </w:r>
      <w:r>
        <w:rPr>
          <w:rStyle w:val="102"/>
          <w:rFonts w:asciiTheme="minorHAnsi" w:hAnsiTheme="minorHAnsi" w:cstheme="minorHAnsi"/>
          <w:sz w:val="24"/>
          <w:szCs w:val="24"/>
        </w:rPr>
        <w:t xml:space="preserve">rt. 156, IV, § 5º, da Lei nº 14.133/2021, </w:t>
      </w:r>
      <w:r>
        <w:rPr>
          <w:rFonts w:asciiTheme="minorHAnsi" w:hAnsiTheme="minorHAnsi" w:cstheme="minorHAnsi"/>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rFonts w:asciiTheme="minorHAnsi" w:hAnsiTheme="minorHAnsi" w:cstheme="minorHAnsi"/>
          <w:sz w:val="24"/>
          <w:szCs w:val="24"/>
        </w:rPr>
        <w:t>.</w:t>
      </w:r>
    </w:p>
    <w:p w14:paraId="516A75D2">
      <w:pPr>
        <w:spacing w:line="288" w:lineRule="auto"/>
        <w:contextualSpacing/>
        <w:jc w:val="both"/>
        <w:rPr>
          <w:rFonts w:asciiTheme="minorHAnsi" w:hAnsiTheme="minorHAnsi" w:cstheme="minorHAnsi"/>
          <w:sz w:val="24"/>
          <w:szCs w:val="24"/>
        </w:rPr>
      </w:pPr>
    </w:p>
    <w:p w14:paraId="7C36E64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11.3 Sem prejuízo da multa administrativa prevista no art. 156, II, § 3º, da Lei nº 14.133/2021, o atraso injustificado no cumprimento das obrigações contratuais sujeitará o </w:t>
      </w:r>
      <w:r>
        <w:rPr>
          <w:rFonts w:asciiTheme="minorHAnsi" w:hAnsiTheme="minorHAnsi" w:cstheme="minorHAnsi"/>
          <w:b/>
          <w:bCs/>
          <w:color w:val="000000"/>
          <w:sz w:val="24"/>
          <w:szCs w:val="24"/>
        </w:rPr>
        <w:t>CONTRATADO</w:t>
      </w:r>
      <w:r>
        <w:rPr>
          <w:rFonts w:asciiTheme="minorHAnsi" w:hAnsiTheme="minorHAnsi" w:cstheme="minorHAnsi"/>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612E498D">
      <w:pPr>
        <w:spacing w:line="288" w:lineRule="auto"/>
        <w:contextualSpacing/>
        <w:jc w:val="both"/>
        <w:rPr>
          <w:rFonts w:asciiTheme="minorHAnsi" w:hAnsiTheme="minorHAnsi" w:cstheme="minorHAnsi"/>
          <w:sz w:val="24"/>
          <w:szCs w:val="24"/>
        </w:rPr>
      </w:pPr>
    </w:p>
    <w:p w14:paraId="47C892F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4BA16E4">
      <w:pPr>
        <w:spacing w:line="288" w:lineRule="auto"/>
        <w:contextualSpacing/>
        <w:jc w:val="both"/>
        <w:rPr>
          <w:rFonts w:asciiTheme="minorHAnsi" w:hAnsiTheme="minorHAnsi" w:cstheme="minorHAnsi"/>
          <w:sz w:val="24"/>
          <w:szCs w:val="24"/>
        </w:rPr>
      </w:pPr>
    </w:p>
    <w:p w14:paraId="220D25E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11.3.2 O atraso superior a 25 (vinte e cinco) dias no cumprimento da obrigação prevista no item 11.3.1 autoriza a Administração a promover a rescisão contratual por descumprimento ou cumprimento irregular de suas cláusulas.</w:t>
      </w:r>
    </w:p>
    <w:p w14:paraId="6D732F15">
      <w:pPr>
        <w:spacing w:line="288" w:lineRule="auto"/>
        <w:contextualSpacing/>
        <w:jc w:val="both"/>
        <w:rPr>
          <w:rFonts w:asciiTheme="minorHAnsi" w:hAnsiTheme="minorHAnsi" w:cstheme="minorHAnsi"/>
          <w:sz w:val="24"/>
          <w:szCs w:val="24"/>
        </w:rPr>
      </w:pPr>
    </w:p>
    <w:p w14:paraId="76E22C9D">
      <w:pPr>
        <w:spacing w:line="288" w:lineRule="auto"/>
        <w:contextualSpacing/>
        <w:jc w:val="both"/>
        <w:rPr>
          <w:rFonts w:asciiTheme="minorHAnsi" w:hAnsiTheme="minorHAnsi" w:cstheme="minorHAnsi"/>
          <w:sz w:val="24"/>
          <w:szCs w:val="24"/>
        </w:rPr>
      </w:pPr>
    </w:p>
    <w:p w14:paraId="5DD68A2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11.3.3 A aplicação de multa de mora não impedirá que a Administração a converta em compensatória e promova a extinção unilateral do Contrato com a aplicação cumulada de outras sanções previstas neste Contrato.</w:t>
      </w:r>
    </w:p>
    <w:p w14:paraId="0A7E0103">
      <w:pPr>
        <w:spacing w:line="288" w:lineRule="auto"/>
        <w:contextualSpacing/>
        <w:jc w:val="both"/>
        <w:rPr>
          <w:rFonts w:asciiTheme="minorHAnsi" w:hAnsiTheme="minorHAnsi" w:cstheme="minorHAnsi"/>
          <w:sz w:val="24"/>
          <w:szCs w:val="24"/>
        </w:rPr>
      </w:pPr>
    </w:p>
    <w:p w14:paraId="1EF98E9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11.4 No caso de inexecução total ou parcial do objeto, que acarrete a rescisão do Contrato, será automaticamente devida multa compensatória no valor de 5</w:t>
      </w:r>
      <w:r>
        <w:rPr>
          <w:rFonts w:asciiTheme="minorHAnsi" w:hAnsiTheme="minorHAnsi" w:cstheme="minorHAnsi"/>
          <w:color w:val="FF0000"/>
          <w:sz w:val="24"/>
          <w:szCs w:val="24"/>
        </w:rPr>
        <w:t xml:space="preserve"> </w:t>
      </w:r>
      <w:r>
        <w:rPr>
          <w:rFonts w:asciiTheme="minorHAnsi" w:hAnsiTheme="minorHAnsi" w:cstheme="minorHAnsi"/>
          <w:sz w:val="24"/>
          <w:szCs w:val="24"/>
        </w:rPr>
        <w:t>% (cinco por cento)  do valor do Contrato.</w:t>
      </w:r>
    </w:p>
    <w:p w14:paraId="66DFB056">
      <w:pPr>
        <w:spacing w:line="288" w:lineRule="auto"/>
        <w:contextualSpacing/>
        <w:jc w:val="both"/>
        <w:rPr>
          <w:rFonts w:asciiTheme="minorHAnsi" w:hAnsiTheme="minorHAnsi" w:cstheme="minorHAnsi"/>
          <w:b/>
          <w:bCs/>
          <w:color w:val="FF0000"/>
          <w:sz w:val="24"/>
          <w:szCs w:val="24"/>
        </w:rPr>
      </w:pPr>
    </w:p>
    <w:p w14:paraId="2E7CB4A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11.4.1 A multa compensatória, isoladamente aplicada ou quando somada ao valor da multa moratória convertida, não poderá exceder o limite previsto no art. 412 do Código Civil, ou seja, o valor da obrigação principal.</w:t>
      </w:r>
    </w:p>
    <w:p w14:paraId="012B233E">
      <w:pPr>
        <w:spacing w:line="288" w:lineRule="auto"/>
        <w:contextualSpacing/>
        <w:jc w:val="both"/>
        <w:rPr>
          <w:rFonts w:asciiTheme="minorHAnsi" w:hAnsiTheme="minorHAnsi" w:cstheme="minorHAnsi"/>
          <w:sz w:val="24"/>
          <w:szCs w:val="24"/>
        </w:rPr>
      </w:pPr>
    </w:p>
    <w:p w14:paraId="6EF3BA5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11.5 Na aplicação das sanções serão considerados os seguintes requisitos, previstos no art. </w:t>
      </w:r>
      <w:r>
        <w:rPr>
          <w:rStyle w:val="102"/>
          <w:rFonts w:asciiTheme="minorHAnsi" w:hAnsiTheme="minorHAnsi" w:cstheme="minorHAnsi"/>
          <w:sz w:val="24"/>
          <w:szCs w:val="24"/>
        </w:rPr>
        <w:t>156, § 1º, incisos I a V, da Lei nº 14.133/2021</w:t>
      </w:r>
      <w:r>
        <w:rPr>
          <w:rFonts w:asciiTheme="minorHAnsi" w:hAnsiTheme="minorHAnsi" w:cstheme="minorHAnsi"/>
          <w:sz w:val="24"/>
          <w:szCs w:val="24"/>
        </w:rPr>
        <w:t>:</w:t>
      </w:r>
    </w:p>
    <w:p w14:paraId="173FA97E">
      <w:pPr>
        <w:spacing w:line="288" w:lineRule="auto"/>
        <w:contextualSpacing/>
        <w:jc w:val="both"/>
        <w:rPr>
          <w:rFonts w:asciiTheme="minorHAnsi" w:hAnsiTheme="minorHAnsi" w:cstheme="minorHAnsi"/>
          <w:sz w:val="24"/>
          <w:szCs w:val="24"/>
        </w:rPr>
      </w:pPr>
    </w:p>
    <w:p w14:paraId="005613B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11.5.1 a natureza e a gravidade da infração cometida;</w:t>
      </w:r>
    </w:p>
    <w:p w14:paraId="013F8EF5">
      <w:pPr>
        <w:spacing w:line="288" w:lineRule="auto"/>
        <w:contextualSpacing/>
        <w:jc w:val="both"/>
        <w:rPr>
          <w:rFonts w:asciiTheme="minorHAnsi" w:hAnsiTheme="minorHAnsi" w:cstheme="minorHAnsi"/>
          <w:sz w:val="24"/>
          <w:szCs w:val="24"/>
        </w:rPr>
      </w:pPr>
    </w:p>
    <w:p w14:paraId="7E5BEBF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11.5.2 as peculiaridades do caso concreto;</w:t>
      </w:r>
    </w:p>
    <w:p w14:paraId="2777B22A">
      <w:pPr>
        <w:spacing w:line="288" w:lineRule="auto"/>
        <w:contextualSpacing/>
        <w:jc w:val="both"/>
        <w:rPr>
          <w:rFonts w:asciiTheme="minorHAnsi" w:hAnsiTheme="minorHAnsi" w:cstheme="minorHAnsi"/>
          <w:sz w:val="24"/>
          <w:szCs w:val="24"/>
        </w:rPr>
      </w:pPr>
    </w:p>
    <w:p w14:paraId="35FACF3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11.5.3 as circunstâncias agravantes ou atenuantes;</w:t>
      </w:r>
    </w:p>
    <w:p w14:paraId="71ED837E">
      <w:pPr>
        <w:spacing w:line="288" w:lineRule="auto"/>
        <w:contextualSpacing/>
        <w:jc w:val="both"/>
        <w:rPr>
          <w:rFonts w:asciiTheme="minorHAnsi" w:hAnsiTheme="minorHAnsi" w:cstheme="minorHAnsi"/>
          <w:sz w:val="24"/>
          <w:szCs w:val="24"/>
        </w:rPr>
      </w:pPr>
    </w:p>
    <w:p w14:paraId="3FDA704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11.5.4 os danos que dela provierem para a Administração Pública;</w:t>
      </w:r>
    </w:p>
    <w:p w14:paraId="3A126F92">
      <w:pPr>
        <w:spacing w:line="288" w:lineRule="auto"/>
        <w:contextualSpacing/>
        <w:jc w:val="both"/>
        <w:rPr>
          <w:rFonts w:asciiTheme="minorHAnsi" w:hAnsiTheme="minorHAnsi" w:cstheme="minorHAnsi"/>
          <w:sz w:val="24"/>
          <w:szCs w:val="24"/>
        </w:rPr>
      </w:pPr>
    </w:p>
    <w:p w14:paraId="704EFFB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11.5.5 a implantação ou o aperfeiçoamento de programa de integridade, conforme normas e orientações dos órgãos de controle.</w:t>
      </w:r>
    </w:p>
    <w:p w14:paraId="21B4FADB">
      <w:pPr>
        <w:spacing w:line="288" w:lineRule="auto"/>
        <w:contextualSpacing/>
        <w:jc w:val="both"/>
        <w:rPr>
          <w:rFonts w:asciiTheme="minorHAnsi" w:hAnsiTheme="minorHAnsi" w:cstheme="minorHAnsi"/>
          <w:sz w:val="24"/>
          <w:szCs w:val="24"/>
        </w:rPr>
      </w:pPr>
    </w:p>
    <w:p w14:paraId="3708624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11.6 A imposição das penalidades é de competência exclusiva do órgão ou entidade contratante, sendo competentes para sua aplicação: </w:t>
      </w:r>
    </w:p>
    <w:p w14:paraId="57AEF28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as sanções previstas nos itens 11.2.1, 11.2.2 e 11.2.3 serão impostas pelo Ordenador de Despesa;</w:t>
      </w:r>
    </w:p>
    <w:p w14:paraId="6D9B938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a aplicação da sanção prevista no item 11.2.4, na forma do art. </w:t>
      </w:r>
      <w:r>
        <w:rPr>
          <w:rStyle w:val="102"/>
          <w:rFonts w:asciiTheme="minorHAnsi" w:hAnsiTheme="minorHAnsi" w:cstheme="minorHAnsi"/>
          <w:sz w:val="24"/>
          <w:szCs w:val="24"/>
        </w:rPr>
        <w:t>156, § 6º, I, da Lei nº 14.133/2021,</w:t>
      </w:r>
      <w:r>
        <w:rPr>
          <w:rFonts w:asciiTheme="minorHAnsi" w:hAnsiTheme="minorHAnsi" w:cstheme="minorHAnsi"/>
          <w:sz w:val="24"/>
          <w:szCs w:val="24"/>
        </w:rPr>
        <w:t xml:space="preserve"> é de competência exclusiva:</w:t>
      </w:r>
    </w:p>
    <w:p w14:paraId="0477F532">
      <w:pPr>
        <w:spacing w:line="288" w:lineRule="auto"/>
        <w:contextualSpacing/>
        <w:jc w:val="both"/>
        <w:rPr>
          <w:rStyle w:val="102"/>
          <w:rFonts w:asciiTheme="minorHAnsi" w:hAnsiTheme="minorHAnsi" w:cstheme="minorHAnsi"/>
          <w:sz w:val="24"/>
          <w:szCs w:val="24"/>
        </w:rPr>
      </w:pPr>
      <w:r>
        <w:rPr>
          <w:rFonts w:asciiTheme="minorHAnsi" w:hAnsiTheme="minorHAnsi" w:cstheme="minorHAnsi"/>
          <w:sz w:val="24"/>
          <w:szCs w:val="24"/>
        </w:rPr>
        <w:t>b.1) em se tratando de contratação realizada pela Administração Pública direta, do Secretário de Município</w:t>
      </w:r>
      <w:r>
        <w:rPr>
          <w:rStyle w:val="102"/>
          <w:rFonts w:asciiTheme="minorHAnsi" w:hAnsiTheme="minorHAnsi" w:cstheme="minorHAnsi"/>
          <w:sz w:val="24"/>
          <w:szCs w:val="24"/>
        </w:rPr>
        <w:t>;</w:t>
      </w:r>
    </w:p>
    <w:p w14:paraId="09062D8C">
      <w:pPr>
        <w:spacing w:line="288" w:lineRule="auto"/>
        <w:contextualSpacing/>
        <w:jc w:val="both"/>
        <w:rPr>
          <w:rFonts w:asciiTheme="minorHAnsi" w:hAnsiTheme="minorHAnsi" w:cstheme="minorHAnsi"/>
          <w:sz w:val="24"/>
          <w:szCs w:val="24"/>
        </w:rPr>
      </w:pPr>
      <w:r>
        <w:rPr>
          <w:rStyle w:val="102"/>
          <w:rFonts w:asciiTheme="minorHAnsi" w:hAnsiTheme="minorHAnsi" w:cstheme="minorHAnsi"/>
          <w:sz w:val="24"/>
          <w:szCs w:val="24"/>
        </w:rPr>
        <w:t>b.2) e</w:t>
      </w:r>
      <w:r>
        <w:rPr>
          <w:rFonts w:asciiTheme="minorHAnsi" w:hAnsiTheme="minorHAnsi" w:cstheme="minorHAnsi"/>
          <w:sz w:val="24"/>
          <w:szCs w:val="24"/>
        </w:rPr>
        <w:t>m se tratando de contratação realizada pela Administração Pública Indireta (fundação e autarquia), da autoridade máxima da entidade.</w:t>
      </w:r>
    </w:p>
    <w:p w14:paraId="4D0E180B">
      <w:pPr>
        <w:spacing w:line="288" w:lineRule="auto"/>
        <w:contextualSpacing/>
        <w:jc w:val="both"/>
        <w:rPr>
          <w:rFonts w:asciiTheme="minorHAnsi" w:hAnsiTheme="minorHAnsi" w:cstheme="minorHAnsi"/>
          <w:sz w:val="24"/>
          <w:szCs w:val="24"/>
        </w:rPr>
      </w:pPr>
    </w:p>
    <w:p w14:paraId="30BD431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11.7 A aplicação de quaisquer das penalidades realizar-se-á em processo administrativo que assegurará o contraditório e a ampla defesa ao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na forma do art. </w:t>
      </w:r>
      <w:r>
        <w:rPr>
          <w:rStyle w:val="102"/>
          <w:rFonts w:asciiTheme="minorHAnsi" w:hAnsiTheme="minorHAnsi" w:cstheme="minorHAnsi"/>
          <w:sz w:val="24"/>
          <w:szCs w:val="24"/>
        </w:rPr>
        <w:t>156, § 6º, I, da Lei nº 14.133/2021</w:t>
      </w:r>
      <w:r>
        <w:rPr>
          <w:rFonts w:asciiTheme="minorHAnsi" w:hAnsiTheme="minorHAnsi" w:cstheme="minorHAnsi"/>
          <w:sz w:val="24"/>
          <w:szCs w:val="24"/>
        </w:rPr>
        <w:t>, devendo ser observado o procedimento previsto na Lei nº 14.133/2021.</w:t>
      </w:r>
    </w:p>
    <w:p w14:paraId="67C30B03">
      <w:pPr>
        <w:spacing w:line="288" w:lineRule="auto"/>
        <w:contextualSpacing/>
        <w:jc w:val="both"/>
        <w:rPr>
          <w:rFonts w:asciiTheme="minorHAnsi" w:hAnsiTheme="minorHAnsi" w:cstheme="minorHAnsi"/>
          <w:sz w:val="24"/>
          <w:szCs w:val="24"/>
        </w:rPr>
      </w:pPr>
    </w:p>
    <w:p w14:paraId="408A6D7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11.7.1 A aplicação de sanção será antecedida de intimação do </w:t>
      </w:r>
      <w:r>
        <w:rPr>
          <w:rFonts w:asciiTheme="minorHAnsi" w:hAnsiTheme="minorHAnsi" w:cstheme="minorHAnsi"/>
          <w:b/>
          <w:bCs/>
          <w:color w:val="000000"/>
          <w:sz w:val="24"/>
          <w:szCs w:val="24"/>
        </w:rPr>
        <w:t>CONTRATADO</w:t>
      </w:r>
      <w:r>
        <w:rPr>
          <w:rFonts w:asciiTheme="minorHAnsi" w:hAnsiTheme="minorHAnsi" w:cstheme="minorHAnsi"/>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9978133">
      <w:pPr>
        <w:spacing w:line="288" w:lineRule="auto"/>
        <w:contextualSpacing/>
        <w:jc w:val="both"/>
        <w:rPr>
          <w:rFonts w:asciiTheme="minorHAnsi" w:hAnsiTheme="minorHAnsi" w:cstheme="minorHAnsi"/>
          <w:sz w:val="24"/>
          <w:szCs w:val="24"/>
        </w:rPr>
      </w:pPr>
    </w:p>
    <w:p w14:paraId="64442FC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11.7.2 A defesa prévia do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será exercida no prazo de:</w:t>
      </w:r>
    </w:p>
    <w:p w14:paraId="26E9021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15 (quinze) dias úteis, no caso da aplicação das sanções previstas nos itens 11.2.1 e 11.2.2, contado da data da intimação;</w:t>
      </w:r>
    </w:p>
    <w:p w14:paraId="5401F350">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 xml:space="preserve">b) 15 (quinze) dias úteis, no caso de aplicação das sanções previstas nos itens 11.2.3 e 11.2.4, </w:t>
      </w:r>
      <w:r>
        <w:rPr>
          <w:rFonts w:asciiTheme="minorHAnsi" w:hAnsiTheme="minorHAnsi" w:cstheme="minorHAnsi"/>
          <w:color w:val="000000"/>
          <w:sz w:val="24"/>
          <w:szCs w:val="24"/>
        </w:rPr>
        <w:t>contado da data da intimação, observado o procedimento estabelecido no art. 158 da Lei nº 14.133/2021.</w:t>
      </w:r>
    </w:p>
    <w:p w14:paraId="69E01E6C">
      <w:pPr>
        <w:pStyle w:val="19"/>
        <w:spacing w:line="288" w:lineRule="auto"/>
        <w:contextualSpacing/>
        <w:jc w:val="both"/>
        <w:rPr>
          <w:rFonts w:asciiTheme="minorHAnsi" w:hAnsiTheme="minorHAnsi" w:cstheme="minorHAnsi"/>
        </w:rPr>
      </w:pPr>
      <w:r>
        <w:rPr>
          <w:rFonts w:asciiTheme="minorHAnsi" w:hAnsiTheme="minorHAnsi" w:cstheme="minorHAnsi"/>
        </w:rPr>
        <w:t>11.7.3 Será emitida decisão conclusiva sobre a aplicação ou não da sanção, pela autoridade competente, devendo ser apresentada a devida motivação, com a demonstração dos fatos e dos respectivos fundamentos jurídicos.</w:t>
      </w:r>
    </w:p>
    <w:p w14:paraId="55FC17A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11.8 A aplicação das sanções previstas neste Contrato não exclui, em hipótese alguma:</w:t>
      </w:r>
    </w:p>
    <w:p w14:paraId="4325777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 obrigação de reparação integral do dano causado à Administração Pública, na forma do art. 156, § 9º, da Lei nº 14.133/2021 e do art. 416, parágrafo único, do Código Civil; e</w:t>
      </w:r>
    </w:p>
    <w:p w14:paraId="0F657A89">
      <w:pPr>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color w:val="000000"/>
          <w:sz w:val="24"/>
          <w:szCs w:val="24"/>
        </w:rPr>
        <w:t>b) a possibilidade de rescisão administrativa do Contrato, na forma dos arts. 138 e 139 da Lei nº 14.133/2021, garantido o contraditório e a ampla defesa.</w:t>
      </w:r>
    </w:p>
    <w:p w14:paraId="431A8CDF">
      <w:pPr>
        <w:spacing w:line="288" w:lineRule="auto"/>
        <w:contextualSpacing/>
        <w:jc w:val="both"/>
        <w:rPr>
          <w:rFonts w:eastAsia="Arial" w:asciiTheme="minorHAnsi" w:hAnsiTheme="minorHAnsi" w:cstheme="minorHAnsi"/>
          <w:color w:val="000000"/>
          <w:sz w:val="24"/>
          <w:szCs w:val="24"/>
        </w:rPr>
      </w:pPr>
    </w:p>
    <w:p w14:paraId="6C9B1C34">
      <w:pPr>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color w:val="000000"/>
          <w:sz w:val="24"/>
          <w:szCs w:val="24"/>
        </w:rPr>
        <w:t xml:space="preserve">11.8.1 Aplica-se o disposto na alínea a do item 11.8 à multa compensatória, nos termos do parágrafo único do art. 416 do Código Civil. </w:t>
      </w:r>
    </w:p>
    <w:p w14:paraId="1595E4E3">
      <w:pPr>
        <w:spacing w:line="288" w:lineRule="auto"/>
        <w:contextualSpacing/>
        <w:jc w:val="both"/>
        <w:rPr>
          <w:rFonts w:eastAsia="Arial" w:asciiTheme="minorHAnsi" w:hAnsiTheme="minorHAnsi" w:cstheme="minorHAnsi"/>
          <w:color w:val="000000"/>
          <w:sz w:val="24"/>
          <w:szCs w:val="24"/>
        </w:rPr>
      </w:pPr>
    </w:p>
    <w:p w14:paraId="327AA4D1">
      <w:pPr>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2611C34A">
      <w:pPr>
        <w:spacing w:line="288" w:lineRule="auto"/>
        <w:contextualSpacing/>
        <w:jc w:val="both"/>
        <w:rPr>
          <w:rFonts w:asciiTheme="minorHAnsi" w:hAnsiTheme="minorHAnsi" w:cstheme="minorHAnsi"/>
          <w:sz w:val="24"/>
          <w:szCs w:val="24"/>
        </w:rPr>
      </w:pPr>
    </w:p>
    <w:p w14:paraId="127DADC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A81429F">
      <w:pPr>
        <w:spacing w:line="288" w:lineRule="auto"/>
        <w:contextualSpacing/>
        <w:jc w:val="both"/>
        <w:rPr>
          <w:rFonts w:asciiTheme="minorHAnsi" w:hAnsiTheme="minorHAnsi" w:cstheme="minorHAnsi"/>
          <w:sz w:val="24"/>
          <w:szCs w:val="24"/>
        </w:rPr>
      </w:pPr>
    </w:p>
    <w:p w14:paraId="4BE5D3F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4B014421">
      <w:pPr>
        <w:spacing w:line="288" w:lineRule="auto"/>
        <w:contextualSpacing/>
        <w:jc w:val="both"/>
        <w:rPr>
          <w:rFonts w:asciiTheme="minorHAnsi" w:hAnsiTheme="minorHAnsi" w:cstheme="minorHAnsi"/>
          <w:sz w:val="24"/>
          <w:szCs w:val="24"/>
        </w:rPr>
      </w:pPr>
    </w:p>
    <w:p w14:paraId="0A9F95E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2747B38A">
      <w:pPr>
        <w:spacing w:line="288" w:lineRule="auto"/>
        <w:contextualSpacing/>
        <w:jc w:val="both"/>
        <w:rPr>
          <w:rFonts w:asciiTheme="minorHAnsi" w:hAnsiTheme="minorHAnsi" w:cstheme="minorHAnsi"/>
          <w:sz w:val="24"/>
          <w:szCs w:val="24"/>
        </w:rPr>
      </w:pPr>
    </w:p>
    <w:p w14:paraId="04BF741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11.10.2.1 Caso seja possível, a apuração deverá ser promovida em conjunto no PAR.</w:t>
      </w:r>
    </w:p>
    <w:p w14:paraId="3FD4C68F">
      <w:pPr>
        <w:spacing w:line="288" w:lineRule="auto"/>
        <w:contextualSpacing/>
        <w:jc w:val="both"/>
        <w:rPr>
          <w:rFonts w:asciiTheme="minorHAnsi" w:hAnsiTheme="minorHAnsi" w:cstheme="minorHAnsi"/>
          <w:sz w:val="24"/>
          <w:szCs w:val="24"/>
        </w:rPr>
      </w:pPr>
    </w:p>
    <w:p w14:paraId="60D224A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 Na hipótese de abertura de processo administrativo destinado a apuração de fatos e, se for o caso, aplicação de sanções ao </w:t>
      </w:r>
      <w:r>
        <w:rPr>
          <w:rFonts w:asciiTheme="minorHAnsi" w:hAnsiTheme="minorHAnsi" w:cstheme="minorHAnsi"/>
          <w:b/>
          <w:bCs/>
          <w:color w:val="000000"/>
          <w:sz w:val="24"/>
          <w:szCs w:val="24"/>
        </w:rPr>
        <w:t>CONTRATADO</w:t>
      </w:r>
      <w:r>
        <w:rPr>
          <w:rFonts w:asciiTheme="minorHAnsi" w:hAnsiTheme="minorHAnsi" w:cstheme="minorHAnsi"/>
          <w:sz w:val="24"/>
          <w:szCs w:val="24"/>
        </w:rPr>
        <w:t>, em decorrência de conduta vedada no contrato, as comunicações serão efetuadas por meio do endereço de correio eletrônico ("e-mail") cadastrado pela empresa junto ao Comprasnet.</w:t>
      </w:r>
    </w:p>
    <w:p w14:paraId="78D415AB">
      <w:pPr>
        <w:autoSpaceDE w:val="0"/>
        <w:autoSpaceDN w:val="0"/>
        <w:adjustRightInd w:val="0"/>
        <w:spacing w:line="288" w:lineRule="auto"/>
        <w:contextualSpacing/>
        <w:jc w:val="both"/>
        <w:rPr>
          <w:rFonts w:asciiTheme="minorHAnsi" w:hAnsiTheme="minorHAnsi" w:cstheme="minorHAnsi"/>
          <w:sz w:val="24"/>
          <w:szCs w:val="24"/>
        </w:rPr>
      </w:pPr>
    </w:p>
    <w:p w14:paraId="7B503183">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11.11.1 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4E885A1D">
      <w:pPr>
        <w:autoSpaceDE w:val="0"/>
        <w:autoSpaceDN w:val="0"/>
        <w:adjustRightInd w:val="0"/>
        <w:spacing w:line="288" w:lineRule="auto"/>
        <w:contextualSpacing/>
        <w:jc w:val="both"/>
        <w:rPr>
          <w:rFonts w:asciiTheme="minorHAnsi" w:hAnsiTheme="minorHAnsi" w:cstheme="minorHAnsi"/>
          <w:sz w:val="24"/>
          <w:szCs w:val="24"/>
        </w:rPr>
      </w:pPr>
    </w:p>
    <w:p w14:paraId="5FF5D72F">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11.12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54D1F4E">
      <w:pPr>
        <w:pStyle w:val="53"/>
        <w:spacing w:line="288" w:lineRule="auto"/>
        <w:contextualSpacing/>
        <w:jc w:val="both"/>
        <w:rPr>
          <w:rFonts w:asciiTheme="minorHAnsi" w:hAnsiTheme="minorHAnsi" w:cstheme="minorHAnsi"/>
        </w:rPr>
      </w:pPr>
    </w:p>
    <w:p w14:paraId="2AB6EF7E">
      <w:pPr>
        <w:pStyle w:val="53"/>
        <w:spacing w:line="288" w:lineRule="auto"/>
        <w:contextualSpacing/>
        <w:jc w:val="both"/>
        <w:rPr>
          <w:rFonts w:asciiTheme="minorHAnsi" w:hAnsiTheme="minorHAnsi" w:cstheme="minorHAnsi"/>
        </w:rPr>
      </w:pPr>
      <w:r>
        <w:rPr>
          <w:rFonts w:asciiTheme="minorHAnsi" w:hAnsiTheme="minorHAnsi" w:cstheme="minorHAnsi"/>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70E8DDD">
      <w:pPr>
        <w:spacing w:line="288" w:lineRule="auto"/>
        <w:contextualSpacing/>
        <w:jc w:val="both"/>
        <w:rPr>
          <w:rFonts w:asciiTheme="minorHAnsi" w:hAnsiTheme="minorHAnsi" w:cstheme="minorHAnsi"/>
          <w:sz w:val="24"/>
          <w:szCs w:val="24"/>
        </w:rPr>
      </w:pPr>
    </w:p>
    <w:p w14:paraId="14653001">
      <w:pPr>
        <w:spacing w:line="288" w:lineRule="auto"/>
        <w:contextualSpacing/>
        <w:jc w:val="both"/>
      </w:pPr>
      <w:r>
        <w:rPr>
          <w:rFonts w:asciiTheme="minorHAnsi" w:hAnsiTheme="minorHAnsi" w:cstheme="minorHAnsi"/>
          <w:sz w:val="24"/>
          <w:szCs w:val="24"/>
        </w:rPr>
        <w:t xml:space="preserve">11.13 Caso o valor da multa aplicada seja superior ao </w:t>
      </w:r>
      <w:r>
        <w:rPr>
          <w:rFonts w:asciiTheme="minorHAnsi" w:hAnsiTheme="minorHAnsi" w:cstheme="minorHAnsi"/>
          <w:color w:val="000000"/>
          <w:sz w:val="24"/>
          <w:szCs w:val="24"/>
        </w:rPr>
        <w:t xml:space="preserve">do pagamento eventualmente devido pela Administração ao </w:t>
      </w:r>
      <w:r>
        <w:rPr>
          <w:rFonts w:asciiTheme="minorHAnsi" w:hAnsiTheme="minorHAnsi" w:cstheme="minorHAnsi"/>
          <w:b/>
          <w:bCs/>
          <w:color w:val="000000"/>
          <w:sz w:val="24"/>
          <w:szCs w:val="24"/>
        </w:rPr>
        <w:t>CONTRATADO</w:t>
      </w:r>
      <w:r>
        <w:rPr>
          <w:rFonts w:asciiTheme="minorHAnsi" w:hAnsiTheme="minorHAnsi" w:cstheme="minorHAnsi"/>
          <w:color w:val="000000"/>
          <w:sz w:val="24"/>
          <w:szCs w:val="24"/>
        </w:rPr>
        <w:t xml:space="preserve"> e da garantia prestada</w:t>
      </w:r>
      <w:r>
        <w:rPr>
          <w:rFonts w:asciiTheme="minorHAnsi" w:hAnsiTheme="minorHAnsi" w:cstheme="minorHAnsi"/>
          <w:sz w:val="24"/>
          <w:szCs w:val="24"/>
        </w:rPr>
        <w:t>, deverá ser emitida nota de débito no valor do saldo, no prazo de 30 (trinta) dias após a decisão final quanto à penalida</w:t>
      </w:r>
      <w:r>
        <w:t>de.</w:t>
      </w:r>
    </w:p>
    <w:p w14:paraId="08EF4C3E">
      <w:pPr>
        <w:spacing w:line="288" w:lineRule="auto"/>
        <w:contextualSpacing/>
        <w:jc w:val="both"/>
      </w:pPr>
    </w:p>
    <w:p w14:paraId="5F4C8AA3">
      <w:pPr>
        <w:spacing w:line="288" w:lineRule="auto"/>
        <w:ind w:right="64"/>
        <w:contextualSpacing/>
        <w:jc w:val="both"/>
        <w:rPr>
          <w:rFonts w:asciiTheme="minorHAnsi" w:hAnsiTheme="minorHAnsi" w:cstheme="minorHAnsi"/>
          <w:sz w:val="24"/>
          <w:szCs w:val="24"/>
        </w:rPr>
      </w:pPr>
      <w:r>
        <w:rPr>
          <w:rFonts w:asciiTheme="minorHAnsi" w:hAnsiTheme="minorHAnsi" w:cstheme="minorHAnsi"/>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166F7E30">
      <w:pPr>
        <w:spacing w:line="288" w:lineRule="auto"/>
        <w:contextualSpacing/>
        <w:jc w:val="both"/>
        <w:rPr>
          <w:rFonts w:asciiTheme="minorHAnsi" w:hAnsiTheme="minorHAnsi" w:cstheme="minorHAnsi"/>
          <w:sz w:val="24"/>
          <w:szCs w:val="24"/>
        </w:rPr>
      </w:pPr>
    </w:p>
    <w:p w14:paraId="4E48AB4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11.13.2 O procedimento para inscrição do débito em dívida ativa deverá observar o que dispõe a Lei Complementar nº: 279/2024.</w:t>
      </w:r>
    </w:p>
    <w:p w14:paraId="54E00408">
      <w:pPr>
        <w:spacing w:line="288" w:lineRule="auto"/>
        <w:contextualSpacing/>
        <w:jc w:val="both"/>
        <w:rPr>
          <w:rFonts w:asciiTheme="minorHAnsi" w:hAnsiTheme="minorHAnsi" w:cstheme="minorHAnsi"/>
          <w:sz w:val="24"/>
          <w:szCs w:val="24"/>
        </w:rPr>
      </w:pPr>
    </w:p>
    <w:p w14:paraId="3107920E">
      <w:pPr>
        <w:pStyle w:val="90"/>
        <w:numPr>
          <w:ilvl w:val="0"/>
          <w:numId w:val="0"/>
        </w:numPr>
        <w:spacing w:before="0" w:after="0" w:line="288" w:lineRule="auto"/>
        <w:contextualSpacing/>
        <w:rPr>
          <w:rFonts w:asciiTheme="minorHAnsi" w:hAnsiTheme="minorHAnsi" w:cstheme="minorHAnsi"/>
          <w:color w:val="FFFFFF"/>
          <w:sz w:val="24"/>
          <w:szCs w:val="24"/>
        </w:rPr>
      </w:pPr>
      <w:r>
        <w:rPr>
          <w:rFonts w:asciiTheme="minorHAnsi" w:hAnsiTheme="minorHAnsi" w:cstheme="minorHAnsi"/>
          <w:sz w:val="24"/>
          <w:szCs w:val="24"/>
        </w:rPr>
        <w:t>CLÁUSULA DÉCIMA SEGUNDA – DA EXTINÇÃO CONTRATUAL</w:t>
      </w:r>
    </w:p>
    <w:p w14:paraId="0A7AF330">
      <w:pPr>
        <w:pStyle w:val="91"/>
        <w:numPr>
          <w:ilvl w:val="0"/>
          <w:numId w:val="0"/>
        </w:numPr>
        <w:spacing w:before="0" w:after="0" w:line="288" w:lineRule="auto"/>
        <w:ind w:left="22"/>
        <w:contextualSpacing/>
        <w:rPr>
          <w:rFonts w:asciiTheme="minorHAnsi" w:hAnsiTheme="minorHAnsi" w:cstheme="minorHAnsi"/>
          <w:i w:val="0"/>
          <w:iCs w:val="0"/>
          <w:color w:val="auto"/>
          <w:sz w:val="24"/>
          <w:szCs w:val="24"/>
        </w:rPr>
      </w:pPr>
    </w:p>
    <w:p w14:paraId="29D03295">
      <w:pPr>
        <w:pStyle w:val="91"/>
        <w:numPr>
          <w:ilvl w:val="0"/>
          <w:numId w:val="0"/>
        </w:numPr>
        <w:tabs>
          <w:tab w:val="left" w:pos="0"/>
        </w:tabs>
        <w:spacing w:before="0" w:after="0" w:line="288" w:lineRule="auto"/>
        <w:ind w:right="-78"/>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3331562C">
      <w:pPr>
        <w:pStyle w:val="91"/>
        <w:numPr>
          <w:ilvl w:val="0"/>
          <w:numId w:val="0"/>
        </w:numPr>
        <w:spacing w:before="0" w:after="0" w:line="288" w:lineRule="auto"/>
        <w:ind w:left="567" w:right="-78"/>
        <w:contextualSpacing/>
        <w:rPr>
          <w:rFonts w:asciiTheme="minorHAnsi" w:hAnsiTheme="minorHAnsi" w:cstheme="minorHAnsi"/>
          <w:i w:val="0"/>
          <w:iCs w:val="0"/>
          <w:color w:val="000000" w:themeColor="text1"/>
          <w:sz w:val="24"/>
          <w:szCs w:val="24"/>
          <w14:textFill>
            <w14:solidFill>
              <w14:schemeClr w14:val="tx1"/>
            </w14:solidFill>
          </w14:textFill>
        </w:rPr>
      </w:pPr>
    </w:p>
    <w:p w14:paraId="06C399E0">
      <w:pPr>
        <w:pStyle w:val="91"/>
        <w:numPr>
          <w:ilvl w:val="0"/>
          <w:numId w:val="0"/>
        </w:numPr>
        <w:spacing w:before="0" w:after="0" w:line="288" w:lineRule="auto"/>
        <w:ind w:right="-78"/>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heme="minorHAnsi" w:hAnsiTheme="minorHAnsi" w:cstheme="minorHAnsi"/>
          <w:b/>
          <w:bCs/>
          <w:i w:val="0"/>
          <w:iCs w:val="0"/>
          <w:color w:val="000000" w:themeColor="text1"/>
          <w:sz w:val="24"/>
          <w:szCs w:val="24"/>
          <w14:textFill>
            <w14:solidFill>
              <w14:schemeClr w14:val="tx1"/>
            </w14:solidFill>
          </w14:textFill>
        </w:rPr>
        <w:t>CONTRATANTE</w:t>
      </w:r>
      <w:r>
        <w:rPr>
          <w:rFonts w:asciiTheme="minorHAnsi" w:hAnsiTheme="minorHAnsi" w:cstheme="minorHAnsi"/>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18F2C938">
      <w:pPr>
        <w:pStyle w:val="91"/>
        <w:numPr>
          <w:ilvl w:val="0"/>
          <w:numId w:val="0"/>
        </w:numPr>
        <w:spacing w:before="0" w:after="0" w:line="288" w:lineRule="auto"/>
        <w:ind w:left="567" w:right="-78"/>
        <w:contextualSpacing/>
        <w:rPr>
          <w:rFonts w:asciiTheme="minorHAnsi" w:hAnsiTheme="minorHAnsi" w:cstheme="minorHAnsi"/>
          <w:i w:val="0"/>
          <w:iCs w:val="0"/>
          <w:color w:val="000000" w:themeColor="text1"/>
          <w:sz w:val="24"/>
          <w:szCs w:val="24"/>
          <w14:textFill>
            <w14:solidFill>
              <w14:schemeClr w14:val="tx1"/>
            </w14:solidFill>
          </w14:textFill>
        </w:rPr>
      </w:pPr>
    </w:p>
    <w:p w14:paraId="351E2E94">
      <w:pPr>
        <w:pStyle w:val="91"/>
        <w:numPr>
          <w:ilvl w:val="0"/>
          <w:numId w:val="0"/>
        </w:numPr>
        <w:spacing w:before="0" w:after="0" w:line="288" w:lineRule="auto"/>
        <w:ind w:right="-78"/>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pelo </w:t>
      </w:r>
      <w:r>
        <w:rPr>
          <w:rFonts w:asciiTheme="minorHAnsi" w:hAnsiTheme="minorHAnsi" w:cstheme="minorHAnsi"/>
          <w:b/>
          <w:bCs/>
          <w:i w:val="0"/>
          <w:iCs w:val="0"/>
          <w:color w:val="000000" w:themeColor="text1"/>
          <w:sz w:val="24"/>
          <w:szCs w:val="24"/>
          <w14:textFill>
            <w14:solidFill>
              <w14:schemeClr w14:val="tx1"/>
            </w14:solidFill>
          </w14:textFill>
        </w:rPr>
        <w:t>CONTRATANTE</w:t>
      </w:r>
      <w:r>
        <w:rPr>
          <w:rFonts w:asciiTheme="minorHAnsi" w:hAnsiTheme="minorHAnsi" w:cstheme="minorHAnsi"/>
          <w:i w:val="0"/>
          <w:iCs w:val="0"/>
          <w:color w:val="000000" w:themeColor="text1"/>
          <w:sz w:val="24"/>
          <w:szCs w:val="24"/>
          <w14:textFill>
            <w14:solidFill>
              <w14:schemeClr w14:val="tx1"/>
            </w14:solidFill>
          </w14:textFill>
        </w:rPr>
        <w:t xml:space="preserve"> nesse sentido com pelo menos 2 (dois) meses de antecedência desse dia.</w:t>
      </w:r>
    </w:p>
    <w:p w14:paraId="61EDB74F">
      <w:pPr>
        <w:spacing w:line="288" w:lineRule="auto"/>
        <w:ind w:left="567" w:right="-78"/>
        <w:contextualSpacing/>
        <w:jc w:val="both"/>
        <w:rPr>
          <w:rFonts w:asciiTheme="minorHAnsi" w:hAnsiTheme="minorHAnsi" w:cstheme="minorHAnsi"/>
          <w:color w:val="000000" w:themeColor="text1"/>
          <w:sz w:val="24"/>
          <w:szCs w:val="24"/>
          <w14:textFill>
            <w14:solidFill>
              <w14:schemeClr w14:val="tx1"/>
            </w14:solidFill>
          </w14:textFill>
        </w:rPr>
      </w:pPr>
    </w:p>
    <w:p w14:paraId="779E3FD7">
      <w:pPr>
        <w:spacing w:line="288" w:lineRule="auto"/>
        <w:ind w:right="-78"/>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D041BC3">
      <w:pPr>
        <w:spacing w:line="288" w:lineRule="auto"/>
        <w:ind w:left="567" w:right="565"/>
        <w:contextualSpacing/>
        <w:jc w:val="both"/>
        <w:rPr>
          <w:rFonts w:asciiTheme="minorHAnsi" w:hAnsiTheme="minorHAnsi" w:cstheme="minorHAnsi"/>
          <w:sz w:val="24"/>
          <w:szCs w:val="24"/>
        </w:rPr>
      </w:pPr>
    </w:p>
    <w:p w14:paraId="71A9B6A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12.3 O presente Contrato poderá ser extinto, antes de cumpridas as obrigações estipuladas, ou antes do prazo neste fixado:</w:t>
      </w:r>
    </w:p>
    <w:p w14:paraId="16D1AC1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por ato unilateral do </w:t>
      </w:r>
      <w:r>
        <w:rPr>
          <w:rFonts w:asciiTheme="minorHAnsi" w:hAnsiTheme="minorHAnsi" w:cstheme="minorHAnsi"/>
          <w:b/>
          <w:bCs/>
          <w:sz w:val="24"/>
          <w:szCs w:val="24"/>
        </w:rPr>
        <w:t>CONTRATANTE</w:t>
      </w:r>
      <w:r>
        <w:rPr>
          <w:rFonts w:asciiTheme="minorHAnsi" w:hAnsiTheme="minorHAnsi" w:cstheme="minorHAnsi"/>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04C4C74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 consensualmente, na forma do art. 138, II, da Lei nº 14.133/2021; e</w:t>
      </w:r>
    </w:p>
    <w:p w14:paraId="0C1CBF9D">
      <w:pPr>
        <w:spacing w:line="288" w:lineRule="auto"/>
        <w:contextualSpacing/>
        <w:jc w:val="both"/>
        <w:rPr>
          <w:rFonts w:asciiTheme="minorHAnsi" w:hAnsiTheme="minorHAnsi" w:cstheme="minorHAnsi"/>
          <w:iCs/>
          <w:sz w:val="24"/>
          <w:szCs w:val="24"/>
        </w:rPr>
      </w:pPr>
      <w:r>
        <w:rPr>
          <w:rFonts w:asciiTheme="minorHAnsi" w:hAnsiTheme="minorHAnsi" w:cstheme="minorHAnsi"/>
          <w:sz w:val="24"/>
          <w:szCs w:val="24"/>
        </w:rPr>
        <w:t xml:space="preserve">c) na hipótese de contratação direta fundamentada no art. 75, VIII, da Lei nº 14.133/2021, </w:t>
      </w:r>
      <w:r>
        <w:rPr>
          <w:rFonts w:asciiTheme="minorHAnsi" w:hAnsiTheme="minorHAnsi" w:cstheme="minorHAnsi"/>
          <w:iCs/>
          <w:sz w:val="24"/>
          <w:szCs w:val="24"/>
        </w:rPr>
        <w:t xml:space="preserve">a qualquer tempo, sem indenização, e independentemente de aviso ou prazo, pelo </w:t>
      </w:r>
      <w:r>
        <w:rPr>
          <w:rFonts w:asciiTheme="minorHAnsi" w:hAnsiTheme="minorHAnsi" w:cstheme="minorHAnsi"/>
          <w:b/>
          <w:bCs/>
          <w:iCs/>
          <w:sz w:val="24"/>
          <w:szCs w:val="24"/>
        </w:rPr>
        <w:t>CONTRATANTE</w:t>
      </w:r>
      <w:r>
        <w:rPr>
          <w:rFonts w:asciiTheme="minorHAnsi" w:hAnsiTheme="minorHAnsi" w:cstheme="minorHAnsi"/>
          <w:iCs/>
          <w:sz w:val="24"/>
          <w:szCs w:val="24"/>
        </w:rPr>
        <w:t>, tão logo esteja(m) concluído(s) o(s) procedimento(s) licitatório(s) implementado(s) para a contratação do objeto em questão.</w:t>
      </w:r>
    </w:p>
    <w:p w14:paraId="45EFA9F3">
      <w:pPr>
        <w:pStyle w:val="91"/>
        <w:numPr>
          <w:ilvl w:val="0"/>
          <w:numId w:val="0"/>
        </w:numPr>
        <w:spacing w:before="0" w:after="0" w:line="288" w:lineRule="auto"/>
        <w:ind w:left="22"/>
        <w:contextualSpacing/>
        <w:rPr>
          <w:rFonts w:asciiTheme="minorHAnsi" w:hAnsiTheme="minorHAnsi" w:cstheme="minorHAnsi"/>
          <w:i w:val="0"/>
          <w:iCs w:val="0"/>
          <w:color w:val="auto"/>
          <w:sz w:val="24"/>
          <w:szCs w:val="24"/>
        </w:rPr>
      </w:pPr>
    </w:p>
    <w:p w14:paraId="1657A6CC">
      <w:pPr>
        <w:pStyle w:val="91"/>
        <w:numPr>
          <w:ilvl w:val="0"/>
          <w:numId w:val="0"/>
        </w:numPr>
        <w:spacing w:before="0" w:after="0" w:line="288" w:lineRule="auto"/>
        <w:ind w:left="22"/>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12.3.1 A alteração social ou a modificação da finalidade ou da estrutura da empresa não ensejará a rescisão se não restringir sua capacidade de concluir o Contrato.</w:t>
      </w:r>
    </w:p>
    <w:p w14:paraId="3BA69994">
      <w:pPr>
        <w:pStyle w:val="91"/>
        <w:numPr>
          <w:ilvl w:val="0"/>
          <w:numId w:val="0"/>
        </w:numPr>
        <w:spacing w:before="0" w:after="0" w:line="288" w:lineRule="auto"/>
        <w:ind w:left="22"/>
        <w:contextualSpacing/>
        <w:rPr>
          <w:rFonts w:asciiTheme="minorHAnsi" w:hAnsiTheme="minorHAnsi" w:cstheme="minorHAnsi"/>
          <w:i w:val="0"/>
          <w:iCs w:val="0"/>
          <w:color w:val="auto"/>
          <w:sz w:val="24"/>
          <w:szCs w:val="24"/>
        </w:rPr>
      </w:pPr>
    </w:p>
    <w:p w14:paraId="015EA8D2">
      <w:pPr>
        <w:pStyle w:val="91"/>
        <w:numPr>
          <w:ilvl w:val="0"/>
          <w:numId w:val="0"/>
        </w:numPr>
        <w:spacing w:before="0" w:after="0" w:line="288" w:lineRule="auto"/>
        <w:ind w:left="22"/>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12.3.2 Se a operação implicar mudança da pessoa jurídica contratada, deverá ser formalizado termo aditivo para alteração subjetiva.</w:t>
      </w:r>
    </w:p>
    <w:p w14:paraId="277F42E7">
      <w:pPr>
        <w:spacing w:line="288" w:lineRule="auto"/>
        <w:contextualSpacing/>
        <w:jc w:val="both"/>
        <w:rPr>
          <w:rFonts w:asciiTheme="minorHAnsi" w:hAnsiTheme="minorHAnsi" w:cstheme="minorHAnsi"/>
          <w:color w:val="000000"/>
          <w:sz w:val="24"/>
          <w:szCs w:val="24"/>
        </w:rPr>
      </w:pPr>
    </w:p>
    <w:p w14:paraId="58365DC0">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12.4 A extinção prematura do Contrato deverá ser precedida de autorização escrita e fundamentada da autoridade competente e reduzida a termo no respectivo processo.</w:t>
      </w:r>
    </w:p>
    <w:p w14:paraId="38B77F2E">
      <w:pPr>
        <w:spacing w:line="288" w:lineRule="auto"/>
        <w:contextualSpacing/>
        <w:jc w:val="both"/>
        <w:rPr>
          <w:rFonts w:asciiTheme="minorHAnsi" w:hAnsiTheme="minorHAnsi" w:cstheme="minorHAnsi"/>
          <w:sz w:val="24"/>
          <w:szCs w:val="24"/>
        </w:rPr>
      </w:pPr>
    </w:p>
    <w:p w14:paraId="7296E39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12.4.1 A justificativa da rescisão por ato unilateral do </w:t>
      </w:r>
      <w:r>
        <w:rPr>
          <w:rFonts w:asciiTheme="minorHAnsi" w:hAnsiTheme="minorHAnsi" w:cstheme="minorHAnsi"/>
          <w:b/>
          <w:bCs/>
          <w:sz w:val="24"/>
          <w:szCs w:val="24"/>
        </w:rPr>
        <w:t>CONTRATANTE</w:t>
      </w:r>
      <w:r>
        <w:rPr>
          <w:rFonts w:asciiTheme="minorHAnsi" w:hAnsiTheme="minorHAnsi" w:cstheme="minorHAnsi"/>
          <w:sz w:val="24"/>
          <w:szCs w:val="24"/>
        </w:rPr>
        <w:t>, sempre que possível, contemplará:</w:t>
      </w:r>
    </w:p>
    <w:p w14:paraId="21A54C6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as obrigações contratuais já cumpridas ou parcialmente cumpridas;</w:t>
      </w:r>
    </w:p>
    <w:p w14:paraId="5D70E8B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 os pagamentos já efetuados e ainda devidos;</w:t>
      </w:r>
    </w:p>
    <w:p w14:paraId="4F9C20B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c) as indenizações e multas.</w:t>
      </w:r>
    </w:p>
    <w:p w14:paraId="339F4EAA">
      <w:pPr>
        <w:pStyle w:val="86"/>
        <w:spacing w:before="0" w:after="0" w:line="288" w:lineRule="auto"/>
        <w:ind w:left="0" w:firstLine="0"/>
        <w:contextualSpacing/>
        <w:rPr>
          <w:rFonts w:asciiTheme="minorHAnsi" w:hAnsiTheme="minorHAnsi" w:cstheme="minorHAnsi"/>
          <w:sz w:val="24"/>
          <w:szCs w:val="24"/>
        </w:rPr>
      </w:pPr>
    </w:p>
    <w:p w14:paraId="0199AF38">
      <w:pPr>
        <w:pStyle w:val="86"/>
        <w:spacing w:before="0" w:after="0" w:line="288" w:lineRule="auto"/>
        <w:ind w:left="0" w:firstLine="0"/>
        <w:contextualSpacing/>
        <w:rPr>
          <w:rStyle w:val="14"/>
          <w:rFonts w:asciiTheme="minorHAnsi" w:hAnsiTheme="minorHAnsi" w:eastAsiaTheme="minorHAnsi" w:cstheme="minorHAnsi"/>
          <w:color w:val="auto"/>
          <w:sz w:val="24"/>
          <w:szCs w:val="24"/>
        </w:rPr>
      </w:pPr>
      <w:r>
        <w:rPr>
          <w:rFonts w:asciiTheme="minorHAnsi" w:hAnsiTheme="minorHAnsi" w:cstheme="minorHAnsi"/>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4"/>
          <w:rFonts w:asciiTheme="minorHAnsi" w:hAnsiTheme="minorHAnsi" w:eastAsiaTheme="minorHAnsi" w:cstheme="minorHAnsi"/>
          <w:color w:val="auto"/>
          <w:sz w:val="24"/>
          <w:szCs w:val="24"/>
        </w:rPr>
        <w:t xml:space="preserve">art. 131, </w:t>
      </w:r>
      <w:r>
        <w:rPr>
          <w:rStyle w:val="14"/>
          <w:rFonts w:asciiTheme="minorHAnsi" w:hAnsiTheme="minorHAnsi" w:eastAsiaTheme="minorHAnsi" w:cstheme="minorHAnsi"/>
          <w:i/>
          <w:iCs/>
          <w:color w:val="auto"/>
          <w:sz w:val="24"/>
          <w:szCs w:val="24"/>
        </w:rPr>
        <w:t xml:space="preserve">caput, </w:t>
      </w:r>
      <w:r>
        <w:rPr>
          <w:rStyle w:val="14"/>
          <w:rFonts w:asciiTheme="minorHAnsi" w:hAnsiTheme="minorHAnsi" w:eastAsiaTheme="minorHAnsi" w:cstheme="minorHAnsi"/>
          <w:color w:val="auto"/>
          <w:sz w:val="24"/>
          <w:szCs w:val="24"/>
        </w:rPr>
        <w:t xml:space="preserve">da Lei nº 14.133/2021, desde que o pedido seja </w:t>
      </w:r>
      <w:r>
        <w:rPr>
          <w:rFonts w:asciiTheme="minorHAnsi" w:hAnsiTheme="minorHAnsi" w:cstheme="minorHAnsi"/>
          <w:sz w:val="24"/>
          <w:szCs w:val="24"/>
        </w:rPr>
        <w:t>formulado durante a vigência do Contrato e antes de eventual prorrogação</w:t>
      </w:r>
      <w:r>
        <w:rPr>
          <w:rStyle w:val="14"/>
          <w:rFonts w:asciiTheme="minorHAnsi" w:hAnsiTheme="minorHAnsi" w:eastAsiaTheme="minorHAnsi" w:cstheme="minorHAnsi"/>
          <w:color w:val="auto"/>
          <w:sz w:val="24"/>
          <w:szCs w:val="24"/>
        </w:rPr>
        <w:t>.</w:t>
      </w:r>
      <w:r>
        <w:rPr>
          <w:rStyle w:val="14"/>
          <w:rFonts w:asciiTheme="minorHAnsi" w:hAnsiTheme="minorHAnsi" w:eastAsiaTheme="minorHAnsi" w:cstheme="minorHAnsi"/>
          <w:color w:val="auto"/>
          <w:sz w:val="24"/>
          <w:szCs w:val="24"/>
        </w:rPr>
        <w:fldChar w:fldCharType="end"/>
      </w:r>
    </w:p>
    <w:p w14:paraId="7FE3BA8D">
      <w:pPr>
        <w:pStyle w:val="86"/>
        <w:spacing w:before="0" w:after="0" w:line="288" w:lineRule="auto"/>
        <w:ind w:left="0" w:firstLine="0"/>
        <w:contextualSpacing/>
        <w:rPr>
          <w:rStyle w:val="14"/>
          <w:rFonts w:asciiTheme="minorHAnsi" w:hAnsiTheme="minorHAnsi" w:eastAsiaTheme="minorHAnsi" w:cstheme="minorHAnsi"/>
          <w:color w:val="auto"/>
          <w:sz w:val="24"/>
          <w:szCs w:val="24"/>
        </w:rPr>
      </w:pPr>
    </w:p>
    <w:p w14:paraId="5E78B0CD">
      <w:pPr>
        <w:pStyle w:val="86"/>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12.6. Extinto o Contrato, o </w:t>
      </w:r>
      <w:r>
        <w:rPr>
          <w:rFonts w:asciiTheme="minorHAnsi" w:hAnsiTheme="minorHAnsi" w:cstheme="minorHAnsi"/>
          <w:b/>
          <w:bCs/>
          <w:sz w:val="24"/>
          <w:szCs w:val="24"/>
        </w:rPr>
        <w:t>CONTRATANTE</w:t>
      </w:r>
      <w:r>
        <w:rPr>
          <w:rFonts w:asciiTheme="minorHAnsi" w:hAnsiTheme="minorHAnsi" w:cstheme="minorHAnsi"/>
          <w:sz w:val="24"/>
          <w:szCs w:val="24"/>
        </w:rPr>
        <w:t xml:space="preserve"> poderá ainda:</w:t>
      </w:r>
    </w:p>
    <w:p w14:paraId="57239E55">
      <w:pPr>
        <w:spacing w:before="120" w:after="120" w:line="288" w:lineRule="auto"/>
        <w:contextualSpacing/>
        <w:jc w:val="both"/>
        <w:rPr>
          <w:rFonts w:asciiTheme="minorHAnsi" w:hAnsiTheme="minorHAnsi" w:cstheme="minorHAnsi"/>
          <w:color w:val="000000"/>
          <w:sz w:val="24"/>
          <w:szCs w:val="24"/>
        </w:rPr>
      </w:pPr>
    </w:p>
    <w:p w14:paraId="0C7E185F">
      <w:pPr>
        <w:spacing w:before="120" w:after="120"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12.6.1 nos casos de obrigação de pagamento de multa pelo </w:t>
      </w:r>
      <w:r>
        <w:rPr>
          <w:rFonts w:asciiTheme="minorHAnsi" w:hAnsiTheme="minorHAnsi" w:cstheme="minorHAnsi"/>
          <w:b/>
          <w:bCs/>
          <w:color w:val="000000"/>
          <w:sz w:val="24"/>
          <w:szCs w:val="24"/>
        </w:rPr>
        <w:t>CONTRATADO</w:t>
      </w:r>
      <w:r>
        <w:rPr>
          <w:rFonts w:asciiTheme="minorHAnsi" w:hAnsiTheme="minorHAnsi" w:cstheme="minorHAnsi"/>
          <w:color w:val="000000"/>
          <w:sz w:val="24"/>
          <w:szCs w:val="24"/>
        </w:rPr>
        <w:t>, reter e executar a garantia prestada; e</w:t>
      </w:r>
    </w:p>
    <w:p w14:paraId="5C79A0CB">
      <w:pPr>
        <w:spacing w:before="120" w:after="120" w:line="288" w:lineRule="auto"/>
        <w:contextualSpacing/>
        <w:jc w:val="both"/>
        <w:rPr>
          <w:rFonts w:asciiTheme="minorHAnsi" w:hAnsiTheme="minorHAnsi" w:cstheme="minorHAnsi"/>
          <w:color w:val="000000"/>
          <w:sz w:val="24"/>
          <w:szCs w:val="24"/>
        </w:rPr>
      </w:pPr>
    </w:p>
    <w:p w14:paraId="411A72FF">
      <w:pPr>
        <w:spacing w:before="120" w:after="120"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12.6.2 nos casos em que houver necessidade de ressarcimento de prejuízos causados à Administração, nos termos do inciso IV do art. 139 da Lei nº 14.133/2021, reter os eventuais créditos existentes</w:t>
      </w:r>
      <w:r>
        <w:rPr>
          <w:rFonts w:asciiTheme="minorHAnsi" w:hAnsiTheme="minorHAnsi" w:cstheme="minorHAnsi"/>
          <w:sz w:val="24"/>
          <w:szCs w:val="24"/>
        </w:rPr>
        <w:t xml:space="preserve"> em favor do </w:t>
      </w:r>
      <w:r>
        <w:rPr>
          <w:rFonts w:asciiTheme="minorHAnsi" w:hAnsiTheme="minorHAnsi" w:cstheme="minorHAnsi"/>
          <w:b/>
          <w:bCs/>
          <w:sz w:val="24"/>
          <w:szCs w:val="24"/>
        </w:rPr>
        <w:t>C</w:t>
      </w:r>
      <w:r>
        <w:rPr>
          <w:rFonts w:asciiTheme="minorHAnsi" w:hAnsiTheme="minorHAnsi" w:cstheme="minorHAnsi"/>
          <w:b/>
          <w:bCs/>
          <w:color w:val="000000"/>
          <w:sz w:val="24"/>
          <w:szCs w:val="24"/>
        </w:rPr>
        <w:t>ONTRATADO</w:t>
      </w:r>
      <w:r>
        <w:rPr>
          <w:rFonts w:asciiTheme="minorHAnsi" w:hAnsiTheme="minorHAnsi" w:cstheme="minorHAnsi"/>
          <w:sz w:val="24"/>
          <w:szCs w:val="24"/>
        </w:rPr>
        <w:t xml:space="preserve"> decorrentes do Contrato.</w:t>
      </w:r>
    </w:p>
    <w:p w14:paraId="2EBA8604">
      <w:pPr>
        <w:spacing w:before="120" w:after="120" w:line="288" w:lineRule="auto"/>
        <w:contextualSpacing/>
        <w:jc w:val="both"/>
        <w:rPr>
          <w:rFonts w:asciiTheme="minorHAnsi" w:hAnsiTheme="minorHAnsi" w:cstheme="minorHAnsi"/>
          <w:sz w:val="24"/>
          <w:szCs w:val="24"/>
        </w:rPr>
      </w:pPr>
    </w:p>
    <w:p w14:paraId="44B41813">
      <w:pPr>
        <w:pStyle w:val="85"/>
        <w:spacing w:before="0" w:line="288" w:lineRule="auto"/>
        <w:ind w:left="22" w:firstLine="0"/>
        <w:contextualSpacing/>
        <w:rPr>
          <w:rFonts w:asciiTheme="minorHAnsi" w:hAnsiTheme="minorHAnsi" w:cstheme="minorHAnsi"/>
          <w:color w:val="FFFFFF"/>
          <w:sz w:val="24"/>
          <w:szCs w:val="24"/>
        </w:rPr>
      </w:pPr>
      <w:r>
        <w:rPr>
          <w:rFonts w:asciiTheme="minorHAnsi" w:hAnsiTheme="minorHAnsi" w:cstheme="minorHAnsi"/>
          <w:sz w:val="24"/>
          <w:szCs w:val="24"/>
        </w:rPr>
        <w:t>CLÁUSULA DÉCIMA TERCEIRA – ALTERAÇÕES</w:t>
      </w:r>
    </w:p>
    <w:p w14:paraId="4C0C7BD3">
      <w:pPr>
        <w:pStyle w:val="83"/>
        <w:spacing w:before="0" w:after="0" w:line="288" w:lineRule="auto"/>
        <w:ind w:left="22" w:firstLine="0"/>
        <w:contextualSpacing/>
        <w:rPr>
          <w:rFonts w:asciiTheme="minorHAnsi" w:hAnsiTheme="minorHAnsi" w:cstheme="minorHAnsi"/>
          <w:sz w:val="24"/>
          <w:szCs w:val="24"/>
        </w:rPr>
      </w:pPr>
    </w:p>
    <w:p w14:paraId="15F72F36">
      <w:pPr>
        <w:pStyle w:val="83"/>
        <w:spacing w:before="0" w:after="0" w:line="288" w:lineRule="auto"/>
        <w:ind w:left="22" w:firstLine="0"/>
        <w:contextualSpacing/>
        <w:rPr>
          <w:rFonts w:asciiTheme="minorHAnsi" w:hAnsiTheme="minorHAnsi" w:cstheme="minorHAnsi"/>
          <w:color w:val="auto"/>
          <w:sz w:val="24"/>
          <w:szCs w:val="24"/>
        </w:rPr>
      </w:pPr>
      <w:r>
        <w:rPr>
          <w:rFonts w:asciiTheme="minorHAnsi" w:hAnsiTheme="minorHAnsi" w:cstheme="minorHAnsi"/>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Fonts w:asciiTheme="minorHAnsi" w:hAnsiTheme="minorHAnsi" w:eastAsiaTheme="minorHAnsi" w:cstheme="minorHAnsi"/>
          <w:color w:val="auto"/>
          <w:sz w:val="24"/>
          <w:szCs w:val="24"/>
        </w:rPr>
        <w:t>arts. 124 e seguintes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46DAF120">
      <w:pPr>
        <w:spacing w:line="288" w:lineRule="auto"/>
        <w:contextualSpacing/>
        <w:jc w:val="both"/>
        <w:rPr>
          <w:rFonts w:asciiTheme="minorHAnsi" w:hAnsiTheme="minorHAnsi" w:cstheme="minorHAnsi"/>
          <w:sz w:val="24"/>
          <w:szCs w:val="24"/>
        </w:rPr>
      </w:pPr>
    </w:p>
    <w:p w14:paraId="58612F8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13.2 O </w:t>
      </w:r>
      <w:r>
        <w:rPr>
          <w:rFonts w:asciiTheme="minorHAnsi" w:hAnsiTheme="minorHAnsi" w:cstheme="minorHAnsi"/>
          <w:b/>
          <w:bCs/>
          <w:sz w:val="24"/>
          <w:szCs w:val="24"/>
        </w:rPr>
        <w:t>CONTRATADO</w:t>
      </w:r>
      <w:r>
        <w:rPr>
          <w:rFonts w:asciiTheme="minorHAnsi" w:hAnsiTheme="minorHAnsi" w:cstheme="minorHAnsi"/>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2369B5F3">
      <w:pPr>
        <w:spacing w:line="288" w:lineRule="auto"/>
        <w:contextualSpacing/>
        <w:jc w:val="both"/>
        <w:rPr>
          <w:rFonts w:asciiTheme="minorHAnsi" w:hAnsiTheme="minorHAnsi" w:cstheme="minorHAnsi"/>
          <w:sz w:val="24"/>
          <w:szCs w:val="24"/>
        </w:rPr>
      </w:pPr>
    </w:p>
    <w:p w14:paraId="2975E593">
      <w:pPr>
        <w:spacing w:line="288" w:lineRule="auto"/>
        <w:contextualSpacing/>
        <w:jc w:val="both"/>
        <w:rPr>
          <w:rFonts w:asciiTheme="minorHAnsi" w:hAnsiTheme="minorHAnsi" w:cstheme="minorHAnsi"/>
          <w:b/>
          <w:bCs/>
          <w:sz w:val="24"/>
          <w:szCs w:val="24"/>
        </w:rPr>
      </w:pPr>
      <w:r>
        <w:rPr>
          <w:rFonts w:asciiTheme="minorHAnsi" w:hAnsiTheme="minorHAnsi" w:cstheme="minorHAnsi"/>
          <w:sz w:val="24"/>
          <w:szCs w:val="24"/>
        </w:rPr>
        <w:t xml:space="preserve">13.3 As alterações contratuais deverão ser promovidas mediante celebração de termo aditivo, submetido à prévia aprovação da assessoria jurídica do </w:t>
      </w:r>
      <w:r>
        <w:rPr>
          <w:rFonts w:asciiTheme="minorHAnsi" w:hAnsiTheme="minorHAnsi" w:cstheme="minorHAnsi"/>
          <w:b/>
          <w:bCs/>
          <w:sz w:val="24"/>
          <w:szCs w:val="24"/>
        </w:rPr>
        <w:t>CONTRATANTE</w:t>
      </w:r>
      <w:r>
        <w:rPr>
          <w:rFonts w:asciiTheme="minorHAnsi" w:hAnsiTheme="minorHAnsi" w:cstheme="minorHAnsi"/>
          <w:sz w:val="24"/>
          <w:szCs w:val="24"/>
        </w:rPr>
        <w:t>.</w:t>
      </w:r>
    </w:p>
    <w:p w14:paraId="2AF4F805">
      <w:pPr>
        <w:pStyle w:val="85"/>
        <w:spacing w:before="0" w:line="288" w:lineRule="auto"/>
        <w:ind w:left="0" w:firstLine="0"/>
        <w:contextualSpacing/>
        <w:rPr>
          <w:rFonts w:asciiTheme="minorHAnsi" w:hAnsiTheme="minorHAnsi" w:cstheme="minorHAnsi"/>
          <w:b w:val="0"/>
          <w:bCs w:val="0"/>
          <w:sz w:val="24"/>
          <w:szCs w:val="24"/>
        </w:rPr>
      </w:pPr>
    </w:p>
    <w:p w14:paraId="12DB9376">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13.4</w:t>
      </w:r>
      <w:r>
        <w:rPr>
          <w:rFonts w:asciiTheme="minorHAnsi" w:hAnsiTheme="minorHAnsi" w:cstheme="minorHAnsi"/>
          <w:sz w:val="24"/>
          <w:szCs w:val="24"/>
        </w:rPr>
        <w:t xml:space="preserve"> </w:t>
      </w:r>
      <w:r>
        <w:rPr>
          <w:rFonts w:asciiTheme="minorHAnsi" w:hAnsiTheme="minorHAnsi" w:cstheme="minorHAnsi"/>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Fonts w:asciiTheme="minorHAnsi" w:hAnsiTheme="minorHAnsi" w:eastAsiaTheme="minorHAnsi" w:cstheme="minorHAnsi"/>
          <w:b w:val="0"/>
          <w:bCs w:val="0"/>
          <w:sz w:val="24"/>
          <w:szCs w:val="24"/>
        </w:rPr>
        <w:t>art. 136 da Lei nº 14.133/2021</w:t>
      </w:r>
      <w:r>
        <w:rPr>
          <w:rStyle w:val="14"/>
          <w:rFonts w:asciiTheme="minorHAnsi" w:hAnsiTheme="minorHAnsi" w:eastAsiaTheme="minorHAnsi" w:cstheme="minorHAnsi"/>
          <w:b w:val="0"/>
          <w:bCs w:val="0"/>
          <w:sz w:val="24"/>
          <w:szCs w:val="24"/>
        </w:rPr>
        <w:fldChar w:fldCharType="end"/>
      </w:r>
      <w:r>
        <w:rPr>
          <w:rFonts w:asciiTheme="minorHAnsi" w:hAnsiTheme="minorHAnsi" w:cstheme="minorHAnsi"/>
          <w:b w:val="0"/>
          <w:bCs w:val="0"/>
          <w:sz w:val="24"/>
          <w:szCs w:val="24"/>
        </w:rPr>
        <w:t>.</w:t>
      </w:r>
    </w:p>
    <w:p w14:paraId="0CB4DFD3">
      <w:pPr>
        <w:spacing w:line="288" w:lineRule="auto"/>
        <w:contextualSpacing/>
        <w:rPr>
          <w:rFonts w:asciiTheme="minorHAnsi" w:hAnsiTheme="minorHAnsi" w:cstheme="minorHAnsi"/>
          <w:sz w:val="24"/>
          <w:szCs w:val="24"/>
        </w:rPr>
      </w:pPr>
    </w:p>
    <w:p w14:paraId="11FB5FD9">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CLÁUSULA DÉCIMA QUARTA – DOTAÇÃO ORÇAMENTÁRIA </w:t>
      </w:r>
    </w:p>
    <w:p w14:paraId="7398B22A">
      <w:pPr>
        <w:spacing w:line="288" w:lineRule="auto"/>
        <w:contextualSpacing/>
        <w:rPr>
          <w:rFonts w:asciiTheme="minorHAnsi" w:hAnsiTheme="minorHAnsi" w:cstheme="minorHAnsi"/>
          <w:sz w:val="24"/>
          <w:szCs w:val="24"/>
        </w:rPr>
      </w:pPr>
    </w:p>
    <w:p w14:paraId="43F7E726">
      <w:pPr>
        <w:pStyle w:val="83"/>
        <w:spacing w:before="0" w:after="0" w:line="288" w:lineRule="auto"/>
        <w:ind w:left="22" w:firstLine="0"/>
        <w:contextualSpacing/>
        <w:rPr>
          <w:rFonts w:asciiTheme="minorHAnsi" w:hAnsiTheme="minorHAnsi" w:cstheme="minorHAnsi"/>
          <w:sz w:val="24"/>
          <w:szCs w:val="24"/>
        </w:rPr>
      </w:pPr>
      <w:r>
        <w:rPr>
          <w:rFonts w:asciiTheme="minorHAnsi" w:hAnsiTheme="minorHAnsi" w:cstheme="minorHAnsi"/>
          <w:sz w:val="24"/>
          <w:szCs w:val="24"/>
        </w:rPr>
        <w:t xml:space="preserve">14.1 As despesas com a execução do presente Contrato contratação correrão à conta das seguintes dotações orçamentárias, para o corrente exercício de </w:t>
      </w:r>
      <w:r>
        <w:rPr>
          <w:rFonts w:asciiTheme="minorHAnsi" w:hAnsiTheme="minorHAnsi" w:cstheme="minorHAnsi"/>
          <w:color w:val="FF0000"/>
          <w:sz w:val="24"/>
          <w:szCs w:val="24"/>
        </w:rPr>
        <w:t>.........</w:t>
      </w:r>
      <w:r>
        <w:rPr>
          <w:rFonts w:asciiTheme="minorHAnsi" w:hAnsiTheme="minorHAnsi" w:cstheme="minorHAnsi"/>
          <w:sz w:val="24"/>
          <w:szCs w:val="24"/>
        </w:rPr>
        <w:t>, assim classificadas:</w:t>
      </w:r>
    </w:p>
    <w:p w14:paraId="186B7A3E">
      <w:pPr>
        <w:pStyle w:val="15"/>
        <w:spacing w:line="288" w:lineRule="auto"/>
        <w:contextualSpacing/>
        <w:jc w:val="both"/>
        <w:rPr>
          <w:rFonts w:asciiTheme="minorHAnsi" w:hAnsiTheme="minorHAnsi" w:cstheme="minorHAnsi"/>
        </w:rPr>
      </w:pPr>
      <w:r>
        <w:rPr>
          <w:rFonts w:asciiTheme="minorHAnsi" w:hAnsiTheme="minorHAnsi" w:cstheme="minorHAnsi"/>
        </w:rPr>
        <w:t>Natureza da Despesa:</w:t>
      </w:r>
    </w:p>
    <w:p w14:paraId="6E3D6367">
      <w:pPr>
        <w:pStyle w:val="15"/>
        <w:spacing w:line="288" w:lineRule="auto"/>
        <w:contextualSpacing/>
        <w:jc w:val="both"/>
        <w:rPr>
          <w:rFonts w:asciiTheme="minorHAnsi" w:hAnsiTheme="minorHAnsi" w:cstheme="minorHAnsi"/>
        </w:rPr>
      </w:pPr>
      <w:r>
        <w:rPr>
          <w:rFonts w:asciiTheme="minorHAnsi" w:hAnsiTheme="minorHAnsi" w:cstheme="minorHAnsi"/>
        </w:rPr>
        <w:t>Fonte de Recurso:</w:t>
      </w:r>
    </w:p>
    <w:p w14:paraId="441B602D">
      <w:pPr>
        <w:pStyle w:val="15"/>
        <w:spacing w:line="288" w:lineRule="auto"/>
        <w:contextualSpacing/>
        <w:jc w:val="both"/>
        <w:rPr>
          <w:rFonts w:asciiTheme="minorHAnsi" w:hAnsiTheme="minorHAnsi" w:cstheme="minorHAnsi"/>
        </w:rPr>
      </w:pPr>
      <w:r>
        <w:rPr>
          <w:rFonts w:asciiTheme="minorHAnsi" w:hAnsiTheme="minorHAnsi" w:cstheme="minorHAnsi"/>
        </w:rPr>
        <w:t>Programa de Trabalho:</w:t>
      </w:r>
    </w:p>
    <w:p w14:paraId="69457EA1">
      <w:pPr>
        <w:pStyle w:val="15"/>
        <w:spacing w:line="288" w:lineRule="auto"/>
        <w:contextualSpacing/>
        <w:jc w:val="both"/>
        <w:rPr>
          <w:rFonts w:asciiTheme="minorHAnsi" w:hAnsiTheme="minorHAnsi" w:cstheme="minorHAnsi"/>
        </w:rPr>
      </w:pPr>
      <w:r>
        <w:rPr>
          <w:rFonts w:asciiTheme="minorHAnsi" w:hAnsiTheme="minorHAnsi" w:cstheme="minorHAnsi"/>
        </w:rPr>
        <w:t>Nota de Empenho:</w:t>
      </w:r>
    </w:p>
    <w:p w14:paraId="2A17CFFD">
      <w:pPr>
        <w:pStyle w:val="15"/>
        <w:spacing w:line="288" w:lineRule="auto"/>
        <w:contextualSpacing/>
        <w:jc w:val="both"/>
        <w:rPr>
          <w:rFonts w:asciiTheme="minorHAnsi" w:hAnsiTheme="minorHAnsi" w:cstheme="minorHAnsi"/>
        </w:rPr>
      </w:pPr>
    </w:p>
    <w:p w14:paraId="6E92ED28">
      <w:pPr>
        <w:pStyle w:val="15"/>
        <w:spacing w:line="288" w:lineRule="auto"/>
        <w:contextualSpacing/>
        <w:jc w:val="both"/>
        <w:rPr>
          <w:rFonts w:asciiTheme="minorHAnsi" w:hAnsiTheme="minorHAnsi" w:cstheme="minorHAnsi"/>
        </w:rPr>
      </w:pPr>
      <w:r>
        <w:rPr>
          <w:rFonts w:asciiTheme="minorHAnsi" w:hAnsiTheme="minorHAnsi" w:cstheme="minorHAnsi"/>
        </w:rPr>
        <w:t xml:space="preserve">14.2 As despesas relativas aos exercícios subsequentes correrão por conta das dotações orçamentárias respectivas, devendo ser empenhadas no início de cada exercício. </w:t>
      </w:r>
    </w:p>
    <w:p w14:paraId="15A105FA">
      <w:pPr>
        <w:pStyle w:val="15"/>
        <w:spacing w:line="288" w:lineRule="auto"/>
        <w:contextualSpacing/>
        <w:jc w:val="both"/>
        <w:rPr>
          <w:rFonts w:asciiTheme="minorHAnsi" w:hAnsiTheme="minorHAnsi" w:cstheme="minorHAnsi"/>
        </w:rPr>
      </w:pPr>
    </w:p>
    <w:p w14:paraId="5D6F17C4">
      <w:pPr>
        <w:pStyle w:val="15"/>
        <w:spacing w:line="288" w:lineRule="auto"/>
        <w:contextualSpacing/>
        <w:jc w:val="both"/>
        <w:rPr>
          <w:rFonts w:asciiTheme="minorHAnsi" w:hAnsiTheme="minorHAnsi" w:cstheme="minorHAnsi"/>
        </w:rPr>
      </w:pPr>
      <w:r>
        <w:rPr>
          <w:rFonts w:asciiTheme="minorHAnsi" w:hAnsiTheme="minorHAnsi" w:cstheme="minorHAnsi"/>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09EFB324">
      <w:pPr>
        <w:pStyle w:val="15"/>
        <w:spacing w:line="288" w:lineRule="auto"/>
        <w:contextualSpacing/>
        <w:jc w:val="both"/>
        <w:rPr>
          <w:rFonts w:asciiTheme="minorHAnsi" w:hAnsiTheme="minorHAnsi" w:cstheme="minorHAnsi"/>
        </w:rPr>
      </w:pPr>
    </w:p>
    <w:p w14:paraId="4BB825FF">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CLÁUSULA DÉCIMA QUINTA – DOS CASOS OMISSOS </w:t>
      </w:r>
    </w:p>
    <w:p w14:paraId="72969122">
      <w:pPr>
        <w:spacing w:line="288" w:lineRule="auto"/>
        <w:contextualSpacing/>
        <w:rPr>
          <w:rFonts w:asciiTheme="minorHAnsi" w:hAnsiTheme="minorHAnsi" w:cstheme="minorHAnsi"/>
          <w:sz w:val="24"/>
          <w:szCs w:val="24"/>
        </w:rPr>
      </w:pPr>
    </w:p>
    <w:p w14:paraId="154ABBF7">
      <w:pPr>
        <w:pStyle w:val="83"/>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 Os casos omissos serão decididos pelo </w:t>
      </w:r>
      <w:r>
        <w:rPr>
          <w:rFonts w:asciiTheme="minorHAnsi" w:hAnsiTheme="minorHAnsi" w:cstheme="minorHAnsi"/>
          <w:b/>
          <w:bCs/>
          <w:color w:val="auto"/>
          <w:sz w:val="24"/>
          <w:szCs w:val="24"/>
        </w:rPr>
        <w:t>CONTRATANTE</w:t>
      </w:r>
      <w:r>
        <w:rPr>
          <w:rFonts w:asciiTheme="minorHAnsi" w:hAnsiTheme="minorHAnsi" w:cstheme="minorHAnsi"/>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color w:val="auto"/>
          <w:sz w:val="24"/>
          <w:szCs w:val="24"/>
        </w:rPr>
        <w:t>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4"/>
          <w:rFonts w:asciiTheme="minorHAnsi" w:hAnsiTheme="minorHAnsi" w:eastAsiaTheme="minorHAnsi" w:cstheme="minorHAnsi"/>
          <w:color w:val="auto"/>
          <w:sz w:val="24"/>
          <w:szCs w:val="24"/>
        </w:rPr>
        <w:t>Lei nº 8.078/1990 – Código de Defesa do Consumidor</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 e normas e princípios gerais dos contratos.</w:t>
      </w:r>
    </w:p>
    <w:p w14:paraId="6F19BAE2">
      <w:pPr>
        <w:pStyle w:val="15"/>
        <w:spacing w:line="288" w:lineRule="auto"/>
        <w:contextualSpacing/>
        <w:jc w:val="both"/>
        <w:rPr>
          <w:rFonts w:asciiTheme="minorHAnsi" w:hAnsiTheme="minorHAnsi" w:cstheme="minorHAnsi"/>
        </w:rPr>
      </w:pPr>
    </w:p>
    <w:p w14:paraId="49236D3B">
      <w:pPr>
        <w:pStyle w:val="85"/>
        <w:spacing w:before="0" w:line="288" w:lineRule="auto"/>
        <w:ind w:left="36" w:firstLine="0"/>
        <w:contextualSpacing/>
        <w:rPr>
          <w:rFonts w:asciiTheme="minorHAnsi" w:hAnsiTheme="minorHAnsi" w:cstheme="minorHAnsi"/>
          <w:color w:val="FFFFFF"/>
          <w:sz w:val="24"/>
          <w:szCs w:val="24"/>
        </w:rPr>
      </w:pPr>
      <w:r>
        <w:rPr>
          <w:rFonts w:asciiTheme="minorHAnsi" w:hAnsiTheme="minorHAnsi" w:cstheme="minorHAnsi"/>
          <w:sz w:val="24"/>
          <w:szCs w:val="24"/>
        </w:rPr>
        <w:t>CLÁUSULA DÉCIMA SEXTA – PUBLICAÇÃO E CONTROLE DO CONTRATO</w:t>
      </w:r>
    </w:p>
    <w:p w14:paraId="6F225775">
      <w:pPr>
        <w:pStyle w:val="83"/>
        <w:spacing w:before="0" w:after="0" w:line="288" w:lineRule="auto"/>
        <w:ind w:left="36" w:firstLine="0"/>
        <w:contextualSpacing/>
        <w:rPr>
          <w:rFonts w:asciiTheme="minorHAnsi" w:hAnsiTheme="minorHAnsi" w:cstheme="minorHAnsi"/>
          <w:color w:val="auto"/>
          <w:sz w:val="24"/>
          <w:szCs w:val="24"/>
        </w:rPr>
      </w:pPr>
    </w:p>
    <w:p w14:paraId="13821A58">
      <w:pPr>
        <w:pStyle w:val="83"/>
        <w:spacing w:before="0" w:after="0" w:line="288" w:lineRule="auto"/>
        <w:ind w:left="36"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16.1 Incumbirá ao </w:t>
      </w:r>
      <w:r>
        <w:rPr>
          <w:rFonts w:asciiTheme="minorHAnsi" w:hAnsiTheme="minorHAnsi" w:cstheme="minorHAnsi"/>
          <w:b/>
          <w:bCs/>
          <w:color w:val="auto"/>
          <w:sz w:val="24"/>
          <w:szCs w:val="24"/>
        </w:rPr>
        <w:t>CONTRATANTE</w:t>
      </w:r>
      <w:r>
        <w:rPr>
          <w:rFonts w:asciiTheme="minorHAnsi" w:hAnsiTheme="minorHAnsi" w:cstheme="minorHAnsi"/>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Fonts w:asciiTheme="minorHAnsi" w:hAnsiTheme="minorHAnsi" w:eastAsiaTheme="minorHAnsi" w:cstheme="minorHAnsi"/>
          <w:color w:val="auto"/>
          <w:sz w:val="24"/>
          <w:szCs w:val="24"/>
        </w:rPr>
        <w:t>art. 94 da Lei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4"/>
          <w:rFonts w:asciiTheme="minorHAnsi" w:hAnsiTheme="minorHAnsi" w:eastAsiaTheme="minorHAnsi" w:cstheme="minorHAnsi"/>
          <w:color w:val="auto"/>
          <w:sz w:val="24"/>
          <w:szCs w:val="24"/>
        </w:rPr>
        <w:t>art. 8º, §2º, da Lei nº 12.527/2011</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 e publicar extrato da contratação no Boletim Oficial do Município.</w:t>
      </w:r>
    </w:p>
    <w:p w14:paraId="013958BF">
      <w:pPr>
        <w:spacing w:line="288" w:lineRule="auto"/>
        <w:contextualSpacing/>
        <w:jc w:val="both"/>
        <w:rPr>
          <w:rFonts w:asciiTheme="minorHAnsi" w:hAnsiTheme="minorHAnsi" w:cstheme="minorHAnsi"/>
          <w:sz w:val="24"/>
          <w:szCs w:val="24"/>
        </w:rPr>
      </w:pPr>
    </w:p>
    <w:p w14:paraId="100E426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16.1.1 A divulgação do Contrato e de seus aditamentos no Portal Nacional de Contratações Públicas – PNCP, condição indispensável para sua eficácia, deverá ocorrer nos prazos estipulados pelo art. 94 da Lei nº 14.133/2021.</w:t>
      </w:r>
    </w:p>
    <w:p w14:paraId="0E160093">
      <w:pPr>
        <w:spacing w:line="288" w:lineRule="auto"/>
        <w:contextualSpacing/>
        <w:jc w:val="both"/>
        <w:rPr>
          <w:rFonts w:asciiTheme="minorHAnsi" w:hAnsiTheme="minorHAnsi" w:cstheme="minorHAnsi"/>
          <w:sz w:val="24"/>
          <w:szCs w:val="24"/>
        </w:rPr>
      </w:pPr>
    </w:p>
    <w:p w14:paraId="7D20CB3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16.2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adotar as providências necessárias para dar conhecimento da contratação, junto ao Tribunal de Contas do Estado.</w:t>
      </w:r>
    </w:p>
    <w:p w14:paraId="6E222F26">
      <w:pPr>
        <w:pStyle w:val="83"/>
        <w:spacing w:before="0" w:after="0" w:line="288" w:lineRule="auto"/>
        <w:ind w:left="36" w:firstLine="0"/>
        <w:contextualSpacing/>
        <w:rPr>
          <w:rFonts w:asciiTheme="minorHAnsi" w:hAnsiTheme="minorHAnsi" w:cstheme="minorHAnsi"/>
          <w:color w:val="auto"/>
          <w:sz w:val="24"/>
          <w:szCs w:val="24"/>
        </w:rPr>
      </w:pPr>
    </w:p>
    <w:p w14:paraId="3077C5C2">
      <w:pPr>
        <w:pStyle w:val="85"/>
        <w:spacing w:before="0" w:line="288" w:lineRule="auto"/>
        <w:ind w:left="22" w:firstLine="0"/>
        <w:contextualSpacing/>
        <w:rPr>
          <w:rFonts w:asciiTheme="minorHAnsi" w:hAnsiTheme="minorHAnsi" w:cstheme="minorHAnsi"/>
          <w:sz w:val="24"/>
          <w:szCs w:val="24"/>
        </w:rPr>
      </w:pPr>
      <w:r>
        <w:rPr>
          <w:rFonts w:asciiTheme="minorHAnsi" w:hAnsiTheme="minorHAnsi" w:cstheme="minorHAnsi"/>
          <w:sz w:val="24"/>
          <w:szCs w:val="24"/>
        </w:rPr>
        <w:t xml:space="preserve">CLÁUSULA DÉCIMA SÉTIMA – FORO </w:t>
      </w:r>
    </w:p>
    <w:p w14:paraId="7DEA6E2D">
      <w:pPr>
        <w:spacing w:line="288" w:lineRule="auto"/>
        <w:contextualSpacing/>
        <w:rPr>
          <w:rFonts w:asciiTheme="minorHAnsi" w:hAnsiTheme="minorHAnsi" w:cstheme="minorHAnsi"/>
          <w:sz w:val="24"/>
          <w:szCs w:val="24"/>
        </w:rPr>
      </w:pPr>
    </w:p>
    <w:p w14:paraId="2591B83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6255308E">
      <w:pPr>
        <w:spacing w:line="288" w:lineRule="auto"/>
        <w:contextualSpacing/>
        <w:jc w:val="both"/>
        <w:rPr>
          <w:rFonts w:asciiTheme="minorHAnsi" w:hAnsiTheme="minorHAnsi" w:cstheme="minorHAnsi"/>
          <w:sz w:val="24"/>
          <w:szCs w:val="24"/>
        </w:rPr>
      </w:pPr>
    </w:p>
    <w:p w14:paraId="7934AD3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E, por estarem assim acordes em todas as condições e cláusulas estabelecidas neste Contrato, firmam as partes o presente instrumento, depois de achado conforme, em presença das testemunhas abaixo firmadas.</w:t>
      </w:r>
    </w:p>
    <w:p w14:paraId="74E64449">
      <w:pPr>
        <w:pStyle w:val="83"/>
        <w:spacing w:before="0" w:after="0" w:line="288" w:lineRule="auto"/>
        <w:ind w:left="0" w:firstLine="567"/>
        <w:contextualSpacing/>
        <w:rPr>
          <w:rFonts w:asciiTheme="minorHAnsi" w:hAnsiTheme="minorHAnsi" w:cstheme="minorHAnsi"/>
          <w:i/>
          <w:iCs/>
          <w:color w:val="FF0000"/>
          <w:sz w:val="24"/>
          <w:szCs w:val="24"/>
        </w:rPr>
      </w:pPr>
    </w:p>
    <w:p w14:paraId="40D6A9F8">
      <w:pPr>
        <w:pStyle w:val="83"/>
        <w:spacing w:before="0" w:after="0" w:line="288" w:lineRule="auto"/>
        <w:ind w:left="0" w:firstLine="567"/>
        <w:contextualSpacing/>
        <w:jc w:val="center"/>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Valença, xx de xxxxxxxxx de 2025.</w:t>
      </w:r>
    </w:p>
    <w:p w14:paraId="064355E8">
      <w:pPr>
        <w:spacing w:line="288" w:lineRule="auto"/>
        <w:ind w:firstLine="567"/>
        <w:contextualSpacing/>
        <w:jc w:val="center"/>
        <w:rPr>
          <w:rFonts w:asciiTheme="minorHAnsi" w:hAnsiTheme="minorHAnsi" w:cstheme="minorHAnsi"/>
          <w:bCs/>
          <w:sz w:val="24"/>
          <w:szCs w:val="24"/>
        </w:rPr>
      </w:pPr>
    </w:p>
    <w:p w14:paraId="60434B58">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 xml:space="preserve"> </w:t>
      </w:r>
    </w:p>
    <w:p w14:paraId="10AE534D">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_________________________</w:t>
      </w:r>
    </w:p>
    <w:p w14:paraId="0ABE6CC5">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sz w:val="24"/>
          <w:szCs w:val="24"/>
        </w:rPr>
        <w:t xml:space="preserve">Paulo Cesar Pereira de Souza </w:t>
      </w:r>
    </w:p>
    <w:p w14:paraId="465F7318">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sz w:val="24"/>
          <w:szCs w:val="24"/>
        </w:rPr>
        <w:t>Secretário Municipal de Serviços Públicos</w:t>
      </w:r>
    </w:p>
    <w:p w14:paraId="56CF3C08">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MUNICÍPIO DE VALENÇA</w:t>
      </w:r>
    </w:p>
    <w:p w14:paraId="673ED05A">
      <w:pPr>
        <w:spacing w:line="288" w:lineRule="auto"/>
        <w:ind w:firstLine="567"/>
        <w:contextualSpacing/>
        <w:jc w:val="center"/>
        <w:rPr>
          <w:rFonts w:asciiTheme="minorHAnsi" w:hAnsiTheme="minorHAnsi" w:cstheme="minorHAnsi"/>
          <w:bCs/>
          <w:sz w:val="24"/>
          <w:szCs w:val="24"/>
        </w:rPr>
      </w:pPr>
    </w:p>
    <w:p w14:paraId="6FCBF78A">
      <w:pPr>
        <w:spacing w:line="288" w:lineRule="auto"/>
        <w:ind w:firstLine="567"/>
        <w:contextualSpacing/>
        <w:jc w:val="center"/>
        <w:rPr>
          <w:rFonts w:asciiTheme="minorHAnsi" w:hAnsiTheme="minorHAnsi" w:cstheme="minorHAnsi"/>
          <w:bCs/>
          <w:sz w:val="24"/>
          <w:szCs w:val="24"/>
        </w:rPr>
      </w:pPr>
    </w:p>
    <w:p w14:paraId="7EE46A15">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sz w:val="24"/>
          <w:szCs w:val="24"/>
        </w:rPr>
        <w:t>_________________________</w:t>
      </w:r>
    </w:p>
    <w:p w14:paraId="1BC698B3">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bCs/>
          <w:sz w:val="24"/>
          <w:szCs w:val="24"/>
        </w:rPr>
        <w:t>Representante</w:t>
      </w:r>
      <w:r>
        <w:rPr>
          <w:rFonts w:asciiTheme="minorHAnsi" w:hAnsiTheme="minorHAnsi" w:cstheme="minorHAnsi"/>
          <w:sz w:val="24"/>
          <w:szCs w:val="24"/>
        </w:rPr>
        <w:t xml:space="preserve"> legal do CONTRATADO</w:t>
      </w:r>
    </w:p>
    <w:p w14:paraId="2CDCC24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TESTEMUNHAS:</w:t>
      </w:r>
    </w:p>
    <w:p w14:paraId="2C14E612">
      <w:pPr>
        <w:spacing w:line="288" w:lineRule="auto"/>
        <w:contextualSpacing/>
        <w:rPr>
          <w:rFonts w:asciiTheme="minorHAnsi" w:hAnsiTheme="minorHAnsi" w:cstheme="minorHAnsi"/>
          <w:sz w:val="24"/>
          <w:szCs w:val="24"/>
        </w:rPr>
      </w:pPr>
      <w:r>
        <w:rPr>
          <w:rFonts w:asciiTheme="minorHAnsi" w:hAnsiTheme="minorHAnsi" w:cstheme="minorHAnsi"/>
          <w:sz w:val="24"/>
          <w:szCs w:val="24"/>
        </w:rPr>
        <w:t>1-</w:t>
      </w:r>
    </w:p>
    <w:p w14:paraId="38CB0BB1">
      <w:pPr>
        <w:spacing w:line="288" w:lineRule="auto"/>
        <w:contextualSpacing/>
        <w:rPr>
          <w:rFonts w:asciiTheme="minorHAnsi" w:hAnsiTheme="minorHAnsi" w:cstheme="minorHAnsi"/>
          <w:sz w:val="24"/>
          <w:szCs w:val="24"/>
        </w:rPr>
      </w:pPr>
      <w:r>
        <w:rPr>
          <w:rFonts w:asciiTheme="minorHAnsi" w:hAnsiTheme="minorHAnsi" w:cstheme="minorHAnsi"/>
          <w:sz w:val="24"/>
          <w:szCs w:val="24"/>
        </w:rPr>
        <w:t xml:space="preserve">2- </w:t>
      </w:r>
    </w:p>
    <w:p w14:paraId="608C6642">
      <w:pPr>
        <w:rPr>
          <w:rFonts w:asciiTheme="minorHAnsi" w:hAnsiTheme="minorHAnsi" w:cstheme="minorHAnsi"/>
          <w:sz w:val="24"/>
          <w:szCs w:val="24"/>
        </w:rPr>
      </w:pPr>
    </w:p>
    <w:p w14:paraId="053BCD78">
      <w:pPr>
        <w:rPr>
          <w:rFonts w:asciiTheme="minorHAnsi" w:hAnsiTheme="minorHAnsi" w:cstheme="minorHAnsi"/>
          <w:sz w:val="24"/>
          <w:szCs w:val="24"/>
        </w:rPr>
      </w:pPr>
    </w:p>
    <w:p w14:paraId="62461FC0">
      <w:pPr>
        <w:rPr>
          <w:rFonts w:asciiTheme="minorHAnsi" w:hAnsiTheme="minorHAnsi" w:cstheme="minorHAnsi"/>
          <w:sz w:val="24"/>
          <w:szCs w:val="24"/>
        </w:rPr>
      </w:pPr>
    </w:p>
    <w:p w14:paraId="373CFA91">
      <w:pPr>
        <w:rPr>
          <w:rFonts w:asciiTheme="minorHAnsi" w:hAnsiTheme="minorHAnsi" w:cstheme="minorHAnsi"/>
          <w:sz w:val="24"/>
          <w:szCs w:val="24"/>
        </w:rPr>
      </w:pPr>
    </w:p>
    <w:p w14:paraId="39656325">
      <w:pPr>
        <w:rPr>
          <w:rFonts w:asciiTheme="minorHAnsi" w:hAnsiTheme="minorHAnsi" w:cstheme="minorHAnsi"/>
          <w:sz w:val="24"/>
          <w:szCs w:val="24"/>
        </w:rPr>
      </w:pPr>
    </w:p>
    <w:p w14:paraId="01994D73">
      <w:pPr>
        <w:rPr>
          <w:rFonts w:asciiTheme="minorHAnsi" w:hAnsiTheme="minorHAnsi" w:cstheme="minorHAnsi"/>
          <w:sz w:val="24"/>
          <w:szCs w:val="24"/>
        </w:rPr>
      </w:pPr>
    </w:p>
    <w:p w14:paraId="713CE16F">
      <w:pPr>
        <w:rPr>
          <w:rFonts w:asciiTheme="minorHAnsi" w:hAnsiTheme="minorHAnsi" w:cstheme="minorHAnsi"/>
          <w:sz w:val="24"/>
          <w:szCs w:val="24"/>
        </w:rPr>
      </w:pPr>
    </w:p>
    <w:p w14:paraId="47A1430E">
      <w:pPr>
        <w:rPr>
          <w:rFonts w:asciiTheme="minorHAnsi" w:hAnsiTheme="minorHAnsi" w:cstheme="minorHAnsi"/>
          <w:sz w:val="24"/>
          <w:szCs w:val="24"/>
        </w:rPr>
      </w:pPr>
    </w:p>
    <w:p w14:paraId="10964C7A">
      <w:pPr>
        <w:rPr>
          <w:rFonts w:asciiTheme="minorHAnsi" w:hAnsiTheme="minorHAnsi" w:cstheme="minorHAnsi"/>
          <w:sz w:val="24"/>
          <w:szCs w:val="24"/>
        </w:rPr>
      </w:pPr>
    </w:p>
    <w:p w14:paraId="7100965F">
      <w:pPr>
        <w:rPr>
          <w:rFonts w:asciiTheme="minorHAnsi" w:hAnsiTheme="minorHAnsi" w:cstheme="minorHAnsi"/>
          <w:sz w:val="24"/>
          <w:szCs w:val="24"/>
        </w:rPr>
      </w:pPr>
    </w:p>
    <w:p w14:paraId="3E95A13D">
      <w:pPr>
        <w:rPr>
          <w:rFonts w:asciiTheme="minorHAnsi" w:hAnsiTheme="minorHAnsi" w:cstheme="minorHAnsi"/>
          <w:sz w:val="24"/>
          <w:szCs w:val="24"/>
        </w:rPr>
      </w:pPr>
    </w:p>
    <w:p w14:paraId="0D577C34">
      <w:pPr>
        <w:rPr>
          <w:rFonts w:asciiTheme="minorHAnsi" w:hAnsiTheme="minorHAnsi" w:cstheme="minorHAnsi"/>
          <w:sz w:val="24"/>
          <w:szCs w:val="24"/>
        </w:rPr>
      </w:pPr>
    </w:p>
    <w:p w14:paraId="70447E9A">
      <w:pPr>
        <w:rPr>
          <w:rFonts w:asciiTheme="minorHAnsi" w:hAnsiTheme="minorHAnsi" w:cstheme="minorHAnsi"/>
          <w:sz w:val="24"/>
          <w:szCs w:val="24"/>
        </w:rPr>
      </w:pPr>
    </w:p>
    <w:p w14:paraId="0EB9BE21">
      <w:pPr>
        <w:ind w:firstLine="142"/>
        <w:rPr>
          <w:rFonts w:asciiTheme="minorHAnsi" w:hAnsiTheme="minorHAnsi" w:cstheme="minorHAnsi"/>
          <w:sz w:val="24"/>
          <w:szCs w:val="24"/>
        </w:rPr>
      </w:pPr>
    </w:p>
    <w:p w14:paraId="06BFA5EC">
      <w:pPr>
        <w:ind w:firstLine="142"/>
        <w:jc w:val="center"/>
        <w:rPr>
          <w:rFonts w:asciiTheme="minorHAnsi" w:hAnsiTheme="minorHAnsi" w:cstheme="minorHAnsi"/>
          <w:b/>
          <w:bCs/>
          <w:sz w:val="24"/>
          <w:szCs w:val="24"/>
        </w:rPr>
      </w:pPr>
      <w:r>
        <w:rPr>
          <w:rFonts w:asciiTheme="minorHAnsi" w:hAnsiTheme="minorHAnsi" w:cstheme="minorHAnsi"/>
          <w:b/>
          <w:bCs/>
          <w:sz w:val="24"/>
          <w:szCs w:val="24"/>
        </w:rPr>
        <w:t>ANEXO VIII</w:t>
      </w:r>
    </w:p>
    <w:p w14:paraId="014D0F7A">
      <w:pPr>
        <w:pStyle w:val="15"/>
        <w:spacing w:line="360" w:lineRule="auto"/>
        <w:ind w:right="-285" w:firstLine="142"/>
        <w:jc w:val="center"/>
        <w:rPr>
          <w:rFonts w:asciiTheme="minorHAnsi" w:hAnsiTheme="minorHAnsi" w:cstheme="minorHAnsi"/>
          <w:b/>
        </w:rPr>
      </w:pPr>
      <w:r>
        <w:rPr>
          <w:rFonts w:asciiTheme="minorHAnsi" w:hAnsiTheme="minorHAnsi" w:cstheme="minorHAnsi"/>
          <w:b/>
        </w:rPr>
        <w:t>DECLARAÇÃO DE RESPONSABILIZAÇÃO CIVIL E ADMINISTRATIVA</w:t>
      </w:r>
    </w:p>
    <w:p w14:paraId="04576C67">
      <w:pPr>
        <w:pStyle w:val="15"/>
        <w:spacing w:line="360" w:lineRule="auto"/>
        <w:ind w:right="-285" w:firstLine="142"/>
        <w:jc w:val="center"/>
        <w:rPr>
          <w:rFonts w:asciiTheme="minorHAnsi" w:hAnsiTheme="minorHAnsi" w:cstheme="minorHAnsi"/>
        </w:rPr>
      </w:pPr>
    </w:p>
    <w:p w14:paraId="28E65DEC">
      <w:pPr>
        <w:pStyle w:val="15"/>
        <w:spacing w:line="360" w:lineRule="auto"/>
        <w:ind w:right="-285" w:firstLine="142"/>
        <w:jc w:val="both"/>
        <w:rPr>
          <w:rFonts w:asciiTheme="minorHAnsi" w:hAnsiTheme="minorHAnsi" w:cstheme="minorHAnsi"/>
        </w:rPr>
      </w:pPr>
      <w:r>
        <w:rPr>
          <w:rFonts w:asciiTheme="minorHAnsi" w:hAnsiTheme="minorHAnsi" w:cstheme="minorHAnsi"/>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28ADF60B">
      <w:pPr>
        <w:pStyle w:val="15"/>
        <w:spacing w:line="360" w:lineRule="auto"/>
        <w:ind w:right="-285" w:firstLine="142"/>
        <w:jc w:val="center"/>
        <w:rPr>
          <w:rFonts w:asciiTheme="minorHAnsi" w:hAnsiTheme="minorHAnsi" w:cstheme="minorHAnsi"/>
        </w:rPr>
      </w:pPr>
    </w:p>
    <w:p w14:paraId="34C4CD3D">
      <w:pPr>
        <w:pStyle w:val="15"/>
        <w:spacing w:line="360" w:lineRule="auto"/>
        <w:ind w:right="-285" w:firstLine="142"/>
        <w:jc w:val="both"/>
        <w:rPr>
          <w:rFonts w:asciiTheme="minorHAnsi" w:hAnsiTheme="minorHAnsi" w:cstheme="minorHAnsi"/>
        </w:rPr>
      </w:pPr>
      <w:r>
        <w:rPr>
          <w:rFonts w:asciiTheme="minorHAnsi" w:hAnsiTheme="minorHAnsi" w:cstheme="minorHAnsi"/>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7D02790E">
      <w:pPr>
        <w:pStyle w:val="15"/>
        <w:spacing w:line="360" w:lineRule="auto"/>
        <w:ind w:right="-285" w:firstLine="142"/>
        <w:jc w:val="center"/>
        <w:rPr>
          <w:rFonts w:asciiTheme="minorHAnsi" w:hAnsiTheme="minorHAnsi" w:cstheme="minorHAnsi"/>
        </w:rPr>
      </w:pPr>
    </w:p>
    <w:p w14:paraId="62EB191D">
      <w:pPr>
        <w:pStyle w:val="15"/>
        <w:spacing w:line="360" w:lineRule="auto"/>
        <w:ind w:right="-285" w:firstLine="142"/>
        <w:jc w:val="both"/>
        <w:rPr>
          <w:rFonts w:asciiTheme="minorHAnsi" w:hAnsiTheme="minorHAnsi" w:cstheme="minorHAnsi"/>
        </w:rPr>
      </w:pPr>
      <w:r>
        <w:rPr>
          <w:rFonts w:asciiTheme="minorHAnsi" w:hAnsiTheme="minorHAnsi" w:cstheme="minorHAnsi"/>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702F5BE7">
      <w:pPr>
        <w:pStyle w:val="15"/>
        <w:spacing w:line="360" w:lineRule="auto"/>
        <w:ind w:right="-285" w:firstLine="142"/>
        <w:jc w:val="center"/>
        <w:rPr>
          <w:rFonts w:asciiTheme="minorHAnsi" w:hAnsiTheme="minorHAnsi" w:cstheme="minorHAnsi"/>
        </w:rPr>
      </w:pPr>
    </w:p>
    <w:p w14:paraId="63E59C1C">
      <w:pPr>
        <w:pStyle w:val="15"/>
        <w:spacing w:line="360" w:lineRule="auto"/>
        <w:ind w:right="-285" w:firstLine="142"/>
        <w:jc w:val="center"/>
        <w:rPr>
          <w:rFonts w:asciiTheme="minorHAnsi" w:hAnsiTheme="minorHAnsi" w:cstheme="minorHAnsi"/>
        </w:rPr>
      </w:pPr>
      <w:r>
        <w:rPr>
          <w:rFonts w:asciiTheme="minorHAnsi" w:hAnsiTheme="minorHAnsi" w:cstheme="minorHAnsi"/>
        </w:rPr>
        <w:t>Valença, _____ de _____________ de _____.</w:t>
      </w:r>
    </w:p>
    <w:p w14:paraId="7AA2CD4A">
      <w:pPr>
        <w:pStyle w:val="15"/>
        <w:spacing w:line="360" w:lineRule="auto"/>
        <w:ind w:right="-285" w:firstLine="142"/>
        <w:jc w:val="center"/>
        <w:rPr>
          <w:rFonts w:asciiTheme="minorHAnsi" w:hAnsiTheme="minorHAnsi" w:cstheme="minorHAnsi"/>
        </w:rPr>
      </w:pPr>
    </w:p>
    <w:p w14:paraId="52AA7808">
      <w:pPr>
        <w:pStyle w:val="15"/>
        <w:spacing w:line="360" w:lineRule="auto"/>
        <w:ind w:right="-285" w:firstLine="142"/>
        <w:jc w:val="center"/>
        <w:rPr>
          <w:rFonts w:asciiTheme="minorHAnsi" w:hAnsiTheme="minorHAnsi" w:cstheme="minorHAnsi"/>
        </w:rPr>
      </w:pPr>
      <w:r>
        <w:rPr>
          <w:rFonts w:asciiTheme="minorHAnsi" w:hAnsiTheme="minorHAnsi" w:cstheme="minorHAnsi"/>
        </w:rPr>
        <w:t>___________________________________________________</w:t>
      </w:r>
    </w:p>
    <w:p w14:paraId="70CBB753">
      <w:pPr>
        <w:pStyle w:val="15"/>
        <w:ind w:right="-284" w:firstLine="142"/>
        <w:jc w:val="center"/>
        <w:rPr>
          <w:rFonts w:asciiTheme="minorHAnsi" w:hAnsiTheme="minorHAnsi" w:cstheme="minorHAnsi"/>
        </w:rPr>
      </w:pPr>
      <w:r>
        <w:rPr>
          <w:rFonts w:asciiTheme="minorHAnsi" w:hAnsiTheme="minorHAnsi" w:cstheme="minorHAnsi"/>
        </w:rPr>
        <w:t>AGENTE PÚBLICO</w:t>
      </w:r>
    </w:p>
    <w:p w14:paraId="5244E4FC">
      <w:pPr>
        <w:pStyle w:val="15"/>
        <w:ind w:right="-284" w:firstLine="142"/>
        <w:jc w:val="center"/>
        <w:rPr>
          <w:rFonts w:asciiTheme="minorHAnsi" w:hAnsiTheme="minorHAnsi" w:cstheme="minorHAnsi"/>
        </w:rPr>
      </w:pPr>
      <w:r>
        <w:rPr>
          <w:rFonts w:asciiTheme="minorHAnsi" w:hAnsiTheme="minorHAnsi" w:cstheme="minorHAnsi"/>
        </w:rPr>
        <w:t>(Nome, cargo, matrícula e lotação)</w:t>
      </w:r>
    </w:p>
    <w:p w14:paraId="38117EE0">
      <w:pPr>
        <w:pStyle w:val="15"/>
        <w:spacing w:line="360" w:lineRule="auto"/>
        <w:ind w:right="-285" w:firstLine="142"/>
        <w:jc w:val="center"/>
        <w:rPr>
          <w:rFonts w:asciiTheme="minorHAnsi" w:hAnsiTheme="minorHAnsi" w:cstheme="minorHAnsi"/>
        </w:rPr>
      </w:pPr>
      <w:r>
        <w:rPr>
          <w:rFonts w:asciiTheme="minorHAnsi" w:hAnsiTheme="minorHAnsi" w:cstheme="minorHAnsi"/>
        </w:rPr>
        <w:t>___________________________________________________</w:t>
      </w:r>
    </w:p>
    <w:p w14:paraId="123D1D5C">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4D9C1EEC">
      <w:pPr>
        <w:pStyle w:val="15"/>
        <w:ind w:right="-284" w:firstLine="142"/>
        <w:jc w:val="center"/>
        <w:rPr>
          <w:rFonts w:asciiTheme="minorHAnsi" w:hAnsiTheme="minorHAnsi" w:cstheme="minorHAnsi"/>
        </w:rPr>
      </w:pPr>
      <w:r>
        <w:rPr>
          <w:rFonts w:asciiTheme="minorHAnsi" w:hAnsiTheme="minorHAnsi" w:cstheme="minorHAnsi"/>
        </w:rPr>
        <w:t xml:space="preserve">(Nome, cargo e carimbo da empresa) </w:t>
      </w:r>
    </w:p>
    <w:p w14:paraId="795B2F07">
      <w:pPr>
        <w:pStyle w:val="15"/>
        <w:spacing w:line="360" w:lineRule="auto"/>
        <w:rPr>
          <w:rFonts w:asciiTheme="minorHAnsi" w:hAnsiTheme="minorHAnsi" w:cstheme="minorHAnsi"/>
        </w:rPr>
      </w:pPr>
    </w:p>
    <w:p w14:paraId="3A2823F1">
      <w:pPr>
        <w:pStyle w:val="2"/>
        <w:rPr>
          <w:rFonts w:asciiTheme="minorHAnsi" w:hAnsiTheme="minorHAnsi" w:cstheme="minorHAnsi"/>
          <w:sz w:val="24"/>
          <w:szCs w:val="24"/>
        </w:rPr>
      </w:pPr>
    </w:p>
    <w:p w14:paraId="30F7ACE4">
      <w:pPr>
        <w:pStyle w:val="15"/>
        <w:spacing w:line="360" w:lineRule="auto"/>
        <w:ind w:right="-285" w:firstLine="142"/>
        <w:jc w:val="center"/>
        <w:rPr>
          <w:rFonts w:asciiTheme="minorHAnsi" w:hAnsiTheme="minorHAnsi" w:cstheme="minorHAnsi"/>
          <w:b/>
          <w:color w:val="000000" w:themeColor="text1"/>
          <w14:textFill>
            <w14:solidFill>
              <w14:schemeClr w14:val="tx1"/>
            </w14:solidFill>
          </w14:textFill>
        </w:rPr>
      </w:pPr>
      <w:r>
        <w:rPr>
          <w:rFonts w:asciiTheme="minorHAnsi" w:hAnsiTheme="minorHAnsi" w:cstheme="minorHAnsi"/>
          <w:b/>
          <w:color w:val="000000" w:themeColor="text1"/>
          <w14:textFill>
            <w14:solidFill>
              <w14:schemeClr w14:val="tx1"/>
            </w14:solidFill>
          </w14:textFill>
        </w:rPr>
        <w:t>DECLARAÇÃO DE INEXISTÊNCIA DE NEPOTISMO</w:t>
      </w:r>
    </w:p>
    <w:p w14:paraId="28B08697">
      <w:pPr>
        <w:pStyle w:val="15"/>
        <w:spacing w:line="360" w:lineRule="auto"/>
        <w:ind w:right="-285" w:firstLine="142"/>
        <w:jc w:val="center"/>
        <w:rPr>
          <w:rFonts w:asciiTheme="minorHAnsi" w:hAnsiTheme="minorHAnsi" w:cstheme="minorHAnsi"/>
          <w:color w:val="000000" w:themeColor="text1"/>
          <w14:textFill>
            <w14:solidFill>
              <w14:schemeClr w14:val="tx1"/>
            </w14:solidFill>
          </w14:textFill>
        </w:rPr>
      </w:pPr>
    </w:p>
    <w:p w14:paraId="17280794">
      <w:pPr>
        <w:pStyle w:val="15"/>
        <w:spacing w:line="360" w:lineRule="auto"/>
        <w:ind w:right="-285" w:firstLine="142"/>
        <w:jc w:val="both"/>
        <w:rPr>
          <w:rFonts w:asciiTheme="minorHAnsi" w:hAnsiTheme="minorHAnsi" w:cstheme="minorHAnsi"/>
          <w:color w:val="000000" w:themeColor="text1"/>
          <w14:textFill>
            <w14:solidFill>
              <w14:schemeClr w14:val="tx1"/>
            </w14:solidFill>
          </w14:textFill>
        </w:rPr>
      </w:pPr>
    </w:p>
    <w:p w14:paraId="75B77F7F">
      <w:pPr>
        <w:pStyle w:val="15"/>
        <w:spacing w:line="360" w:lineRule="auto"/>
        <w:ind w:right="-285" w:firstLine="142"/>
        <w:jc w:val="both"/>
        <w:rPr>
          <w:rFonts w:asciiTheme="minorHAnsi" w:hAnsiTheme="minorHAnsi" w:cstheme="minorHAnsi"/>
          <w:color w:val="000000" w:themeColor="text1"/>
          <w14:textFill>
            <w14:solidFill>
              <w14:schemeClr w14:val="tx1"/>
            </w14:solidFill>
          </w14:textFill>
        </w:rPr>
      </w:pPr>
      <w:r>
        <w:rPr>
          <w:rFonts w:asciiTheme="minorHAnsi" w:hAnsiTheme="minorHAnsi" w:cstheme="minorHAnsi"/>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1BA316F6">
      <w:pPr>
        <w:pStyle w:val="15"/>
        <w:spacing w:line="360" w:lineRule="auto"/>
        <w:ind w:right="-285" w:firstLine="142"/>
        <w:jc w:val="both"/>
        <w:rPr>
          <w:rFonts w:asciiTheme="minorHAnsi" w:hAnsiTheme="minorHAnsi" w:cstheme="minorHAnsi"/>
          <w:color w:val="000000" w:themeColor="text1"/>
          <w14:textFill>
            <w14:solidFill>
              <w14:schemeClr w14:val="tx1"/>
            </w14:solidFill>
          </w14:textFill>
        </w:rPr>
      </w:pPr>
    </w:p>
    <w:p w14:paraId="5AB49D87">
      <w:pPr>
        <w:pStyle w:val="15"/>
        <w:spacing w:line="360" w:lineRule="auto"/>
        <w:ind w:right="-285" w:firstLine="142"/>
        <w:jc w:val="center"/>
        <w:rPr>
          <w:rFonts w:asciiTheme="minorHAnsi" w:hAnsiTheme="minorHAnsi" w:cstheme="minorHAnsi"/>
        </w:rPr>
      </w:pPr>
      <w:r>
        <w:rPr>
          <w:rFonts w:asciiTheme="minorHAnsi" w:hAnsiTheme="minorHAnsi" w:cstheme="minorHAnsi"/>
        </w:rPr>
        <w:t>Valença, _____ de _____________ de _____.</w:t>
      </w:r>
    </w:p>
    <w:p w14:paraId="5E0C2CCB">
      <w:pPr>
        <w:pStyle w:val="15"/>
        <w:spacing w:line="360" w:lineRule="auto"/>
        <w:ind w:right="-285" w:firstLine="142"/>
        <w:jc w:val="center"/>
        <w:rPr>
          <w:rFonts w:asciiTheme="minorHAnsi" w:hAnsiTheme="minorHAnsi" w:cstheme="minorHAnsi"/>
        </w:rPr>
      </w:pPr>
    </w:p>
    <w:p w14:paraId="141F3F0A">
      <w:pPr>
        <w:pStyle w:val="15"/>
        <w:spacing w:line="360" w:lineRule="auto"/>
        <w:ind w:right="-285" w:firstLine="142"/>
        <w:jc w:val="center"/>
        <w:rPr>
          <w:rFonts w:asciiTheme="minorHAnsi" w:hAnsiTheme="minorHAnsi" w:cstheme="minorHAnsi"/>
        </w:rPr>
      </w:pPr>
    </w:p>
    <w:p w14:paraId="0DC22D91">
      <w:pPr>
        <w:pStyle w:val="15"/>
        <w:spacing w:line="360" w:lineRule="auto"/>
        <w:ind w:right="-285" w:firstLine="142"/>
        <w:jc w:val="center"/>
        <w:rPr>
          <w:rFonts w:asciiTheme="minorHAnsi" w:hAnsiTheme="minorHAnsi" w:cstheme="minorHAnsi"/>
        </w:rPr>
      </w:pPr>
    </w:p>
    <w:p w14:paraId="6D5AB95D">
      <w:pPr>
        <w:pStyle w:val="15"/>
        <w:spacing w:line="360" w:lineRule="auto"/>
        <w:ind w:right="-285" w:firstLine="142"/>
        <w:jc w:val="center"/>
        <w:rPr>
          <w:rFonts w:asciiTheme="minorHAnsi" w:hAnsiTheme="minorHAnsi" w:cstheme="minorHAnsi"/>
        </w:rPr>
      </w:pPr>
      <w:r>
        <w:rPr>
          <w:rFonts w:asciiTheme="minorHAnsi" w:hAnsiTheme="minorHAnsi" w:cstheme="minorHAnsi"/>
        </w:rPr>
        <w:t>___________________________________________________</w:t>
      </w:r>
    </w:p>
    <w:p w14:paraId="4C860CA3">
      <w:pPr>
        <w:pStyle w:val="15"/>
        <w:ind w:right="-284" w:firstLine="142"/>
        <w:jc w:val="center"/>
        <w:rPr>
          <w:rFonts w:asciiTheme="minorHAnsi" w:hAnsiTheme="minorHAnsi" w:cstheme="minorHAnsi"/>
        </w:rPr>
      </w:pPr>
      <w:r>
        <w:rPr>
          <w:rFonts w:asciiTheme="minorHAnsi" w:hAnsiTheme="minorHAnsi" w:cstheme="minorHAnsi"/>
        </w:rPr>
        <w:t>CONTRATADA</w:t>
      </w:r>
    </w:p>
    <w:p w14:paraId="4D9F99C3">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7EDAB1CA">
      <w:pPr>
        <w:pStyle w:val="15"/>
        <w:ind w:right="-284" w:firstLine="142"/>
        <w:jc w:val="center"/>
        <w:rPr>
          <w:rFonts w:asciiTheme="minorHAnsi" w:hAnsiTheme="minorHAnsi" w:cstheme="minorHAnsi"/>
        </w:rPr>
      </w:pPr>
      <w:r>
        <w:rPr>
          <w:rFonts w:asciiTheme="minorHAnsi" w:hAnsiTheme="minorHAnsi" w:cstheme="minorHAnsi"/>
        </w:rPr>
        <w:t xml:space="preserve">(Nome, cargo e carimbo da empresa) </w:t>
      </w:r>
    </w:p>
    <w:p w14:paraId="26E39E6D">
      <w:pPr>
        <w:pStyle w:val="15"/>
        <w:spacing w:line="360" w:lineRule="auto"/>
        <w:jc w:val="both"/>
        <w:rPr>
          <w:rFonts w:asciiTheme="minorHAnsi" w:hAnsiTheme="minorHAnsi" w:cstheme="minorHAnsi"/>
          <w:color w:val="000000" w:themeColor="text1"/>
          <w14:textFill>
            <w14:solidFill>
              <w14:schemeClr w14:val="tx1"/>
            </w14:solidFill>
          </w14:textFill>
        </w:rPr>
      </w:pPr>
    </w:p>
    <w:p w14:paraId="054181CF">
      <w:pPr>
        <w:pStyle w:val="15"/>
        <w:spacing w:line="360" w:lineRule="auto"/>
        <w:jc w:val="both"/>
        <w:rPr>
          <w:rFonts w:asciiTheme="minorHAnsi" w:hAnsiTheme="minorHAnsi" w:cstheme="minorHAnsi"/>
          <w:color w:val="000000" w:themeColor="text1"/>
          <w14:textFill>
            <w14:solidFill>
              <w14:schemeClr w14:val="tx1"/>
            </w14:solidFill>
          </w14:textFill>
        </w:rPr>
      </w:pPr>
    </w:p>
    <w:p w14:paraId="3D1D9D3E">
      <w:pPr>
        <w:pStyle w:val="15"/>
        <w:spacing w:line="360" w:lineRule="auto"/>
        <w:jc w:val="both"/>
        <w:rPr>
          <w:rFonts w:asciiTheme="minorHAnsi" w:hAnsiTheme="minorHAnsi" w:cstheme="minorHAnsi"/>
          <w:color w:val="000000" w:themeColor="text1"/>
          <w14:textFill>
            <w14:solidFill>
              <w14:schemeClr w14:val="tx1"/>
            </w14:solidFill>
          </w14:textFill>
        </w:rPr>
      </w:pPr>
    </w:p>
    <w:p w14:paraId="34263275">
      <w:pPr>
        <w:pStyle w:val="15"/>
        <w:spacing w:line="360" w:lineRule="auto"/>
        <w:jc w:val="both"/>
        <w:rPr>
          <w:rFonts w:asciiTheme="minorHAnsi" w:hAnsiTheme="minorHAnsi" w:cstheme="minorHAnsi"/>
          <w:color w:val="000000" w:themeColor="text1"/>
          <w14:textFill>
            <w14:solidFill>
              <w14:schemeClr w14:val="tx1"/>
            </w14:solidFill>
          </w14:textFill>
        </w:rPr>
      </w:pPr>
    </w:p>
    <w:p w14:paraId="386A91AA">
      <w:pPr>
        <w:pStyle w:val="15"/>
        <w:spacing w:line="360" w:lineRule="auto"/>
        <w:jc w:val="both"/>
        <w:rPr>
          <w:rFonts w:asciiTheme="minorHAnsi" w:hAnsiTheme="minorHAnsi" w:cstheme="minorHAnsi"/>
          <w:color w:val="000000" w:themeColor="text1"/>
          <w14:textFill>
            <w14:solidFill>
              <w14:schemeClr w14:val="tx1"/>
            </w14:solidFill>
          </w14:textFill>
        </w:rPr>
      </w:pPr>
    </w:p>
    <w:p w14:paraId="6B62F475">
      <w:pPr>
        <w:pStyle w:val="15"/>
        <w:spacing w:line="360" w:lineRule="auto"/>
        <w:jc w:val="both"/>
        <w:rPr>
          <w:rFonts w:asciiTheme="minorHAnsi" w:hAnsiTheme="minorHAnsi" w:cstheme="minorHAnsi"/>
          <w:color w:val="000000" w:themeColor="text1"/>
          <w14:textFill>
            <w14:solidFill>
              <w14:schemeClr w14:val="tx1"/>
            </w14:solidFill>
          </w14:textFill>
        </w:rPr>
      </w:pPr>
    </w:p>
    <w:p w14:paraId="4E491434">
      <w:pPr>
        <w:pStyle w:val="15"/>
        <w:spacing w:line="360" w:lineRule="auto"/>
        <w:jc w:val="both"/>
        <w:rPr>
          <w:rFonts w:asciiTheme="minorHAnsi" w:hAnsiTheme="minorHAnsi" w:cstheme="minorHAnsi"/>
          <w:color w:val="000000" w:themeColor="text1"/>
          <w14:textFill>
            <w14:solidFill>
              <w14:schemeClr w14:val="tx1"/>
            </w14:solidFill>
          </w14:textFill>
        </w:rPr>
      </w:pPr>
    </w:p>
    <w:p w14:paraId="6498F7B7">
      <w:pPr>
        <w:pStyle w:val="15"/>
        <w:spacing w:line="360" w:lineRule="auto"/>
        <w:jc w:val="both"/>
        <w:rPr>
          <w:rFonts w:asciiTheme="minorHAnsi" w:hAnsiTheme="minorHAnsi" w:cstheme="minorHAnsi"/>
          <w:color w:val="000000" w:themeColor="text1"/>
          <w14:textFill>
            <w14:solidFill>
              <w14:schemeClr w14:val="tx1"/>
            </w14:solidFill>
          </w14:textFill>
        </w:rPr>
      </w:pPr>
    </w:p>
    <w:p w14:paraId="5B6405BD">
      <w:pPr>
        <w:pStyle w:val="15"/>
        <w:ind w:right="-284" w:firstLine="142"/>
        <w:jc w:val="center"/>
        <w:rPr>
          <w:rFonts w:asciiTheme="minorHAnsi" w:hAnsiTheme="minorHAnsi" w:cstheme="minorHAnsi"/>
          <w:b/>
          <w:color w:val="000000"/>
        </w:rPr>
      </w:pPr>
    </w:p>
    <w:p w14:paraId="273D10D5">
      <w:pPr>
        <w:pStyle w:val="15"/>
        <w:ind w:right="-284" w:firstLine="142"/>
        <w:jc w:val="center"/>
        <w:rPr>
          <w:rFonts w:eastAsia="Times New Roman" w:asciiTheme="minorHAnsi" w:hAnsiTheme="minorHAnsi" w:cstheme="minorHAnsi"/>
          <w:b/>
        </w:rPr>
      </w:pPr>
      <w:r>
        <w:rPr>
          <w:rFonts w:asciiTheme="minorHAnsi" w:hAnsiTheme="minorHAnsi" w:cstheme="minorHAnsi"/>
          <w:b/>
          <w:color w:val="000000"/>
        </w:rPr>
        <w:t xml:space="preserve">DECLARAÇÃO  REF. </w:t>
      </w:r>
      <w:r>
        <w:rPr>
          <w:rFonts w:eastAsia="Times New Roman" w:asciiTheme="minorHAnsi" w:hAnsiTheme="minorHAnsi" w:cstheme="minorHAnsi"/>
          <w:b/>
        </w:rPr>
        <w:t>ARTIGO  9º, § 1º, DA LEI FEDERAL Nº 14.133/2021</w:t>
      </w:r>
    </w:p>
    <w:p w14:paraId="6CBB87CE">
      <w:pPr>
        <w:spacing w:line="360" w:lineRule="auto"/>
        <w:ind w:right="-285" w:firstLine="142"/>
        <w:jc w:val="both"/>
        <w:rPr>
          <w:rFonts w:asciiTheme="minorHAnsi" w:hAnsiTheme="minorHAnsi" w:cstheme="minorHAnsi"/>
          <w:sz w:val="24"/>
          <w:szCs w:val="24"/>
        </w:rPr>
      </w:pPr>
    </w:p>
    <w:p w14:paraId="7155CE2A">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(em papel timbrado da empresa)</w:t>
      </w:r>
    </w:p>
    <w:p w14:paraId="03D3037E">
      <w:pPr>
        <w:spacing w:line="360" w:lineRule="auto"/>
        <w:ind w:right="-285" w:firstLine="142"/>
        <w:jc w:val="both"/>
        <w:rPr>
          <w:rFonts w:asciiTheme="minorHAnsi" w:hAnsiTheme="minorHAnsi" w:cstheme="minorHAnsi"/>
          <w:sz w:val="24"/>
          <w:szCs w:val="24"/>
        </w:rPr>
      </w:pPr>
    </w:p>
    <w:p w14:paraId="5139B158">
      <w:pPr>
        <w:spacing w:line="360" w:lineRule="auto"/>
        <w:ind w:right="-285" w:firstLine="142"/>
        <w:jc w:val="both"/>
        <w:rPr>
          <w:rFonts w:asciiTheme="minorHAnsi" w:hAnsiTheme="minorHAnsi" w:cstheme="minorHAnsi"/>
          <w:sz w:val="24"/>
          <w:szCs w:val="24"/>
        </w:rPr>
      </w:pPr>
      <w:r>
        <w:rPr>
          <w:rFonts w:asciiTheme="minorHAnsi" w:hAnsiTheme="minorHAnsi" w:cstheme="minorHAnsi"/>
          <w:i/>
          <w:sz w:val="24"/>
          <w:szCs w:val="24"/>
        </w:rPr>
        <w:t>[denominação/razão social da sociedade empresarial]</w:t>
      </w:r>
    </w:p>
    <w:p w14:paraId="2D555C21">
      <w:pPr>
        <w:tabs>
          <w:tab w:val="left" w:pos="5980"/>
        </w:tabs>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Cadastro Nacional de Pessoas Jurídicas – CNPJ n°____________.</w:t>
      </w:r>
    </w:p>
    <w:p w14:paraId="3EBC2BB0">
      <w:pPr>
        <w:spacing w:line="360" w:lineRule="auto"/>
        <w:ind w:right="-285" w:firstLine="142"/>
        <w:jc w:val="both"/>
        <w:rPr>
          <w:rFonts w:asciiTheme="minorHAnsi" w:hAnsiTheme="minorHAnsi" w:cstheme="minorHAnsi"/>
          <w:i/>
          <w:sz w:val="24"/>
          <w:szCs w:val="24"/>
        </w:rPr>
      </w:pPr>
      <w:r>
        <w:rPr>
          <w:rFonts w:asciiTheme="minorHAnsi" w:hAnsiTheme="minorHAnsi" w:cstheme="minorHAnsi"/>
          <w:i/>
          <w:sz w:val="24"/>
          <w:szCs w:val="24"/>
        </w:rPr>
        <w:t>[endereço da sociedade empresarial]</w:t>
      </w:r>
    </w:p>
    <w:p w14:paraId="53E4E6A3">
      <w:pPr>
        <w:spacing w:line="360" w:lineRule="auto"/>
        <w:ind w:right="-285" w:firstLine="142"/>
        <w:jc w:val="both"/>
        <w:rPr>
          <w:rFonts w:asciiTheme="minorHAnsi" w:hAnsiTheme="minorHAnsi" w:cstheme="minorHAnsi"/>
          <w:sz w:val="24"/>
          <w:szCs w:val="24"/>
        </w:rPr>
      </w:pPr>
    </w:p>
    <w:p w14:paraId="0F70E40B">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78E931E4">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252BE500">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1FFCFD81">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Valença, _____ de ___________________de _______.</w:t>
      </w:r>
    </w:p>
    <w:p w14:paraId="479602CC">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_____________________________________________________</w:t>
      </w:r>
    </w:p>
    <w:p w14:paraId="60F62A25">
      <w:pPr>
        <w:pStyle w:val="15"/>
        <w:ind w:right="-284" w:firstLine="142"/>
        <w:jc w:val="center"/>
        <w:rPr>
          <w:rFonts w:asciiTheme="minorHAnsi" w:hAnsiTheme="minorHAnsi" w:cstheme="minorHAnsi"/>
        </w:rPr>
      </w:pPr>
      <w:r>
        <w:rPr>
          <w:rFonts w:asciiTheme="minorHAnsi" w:hAnsiTheme="minorHAnsi" w:cstheme="minorHAnsi"/>
        </w:rPr>
        <w:t>CONTRATADA</w:t>
      </w:r>
    </w:p>
    <w:p w14:paraId="5EBBA5B5">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5FD0E98B">
      <w:pPr>
        <w:pStyle w:val="15"/>
        <w:ind w:right="-284" w:firstLine="142"/>
        <w:jc w:val="center"/>
        <w:rPr>
          <w:rFonts w:asciiTheme="minorHAnsi" w:hAnsiTheme="minorHAnsi" w:cstheme="minorHAnsi"/>
        </w:rPr>
      </w:pPr>
      <w:r>
        <w:rPr>
          <w:rFonts w:asciiTheme="minorHAnsi" w:hAnsiTheme="minorHAnsi" w:cstheme="minorHAnsi"/>
        </w:rPr>
        <w:t>(Nome, cargo e carimbo da empresa)</w:t>
      </w:r>
    </w:p>
    <w:p w14:paraId="6C9C5CB3">
      <w:pPr>
        <w:pStyle w:val="15"/>
        <w:ind w:right="-284" w:firstLine="142"/>
        <w:jc w:val="center"/>
        <w:rPr>
          <w:rFonts w:asciiTheme="minorHAnsi" w:hAnsiTheme="minorHAnsi" w:cstheme="minorHAnsi"/>
        </w:rPr>
      </w:pPr>
    </w:p>
    <w:p w14:paraId="459D2BC0">
      <w:pPr>
        <w:pStyle w:val="15"/>
        <w:ind w:right="-284" w:firstLine="142"/>
        <w:jc w:val="center"/>
        <w:rPr>
          <w:rFonts w:asciiTheme="minorHAnsi" w:hAnsiTheme="minorHAnsi" w:cstheme="minorHAnsi"/>
        </w:rPr>
      </w:pPr>
    </w:p>
    <w:p w14:paraId="39A42DCE">
      <w:pPr>
        <w:pStyle w:val="15"/>
        <w:ind w:right="-284" w:firstLine="142"/>
        <w:jc w:val="center"/>
        <w:rPr>
          <w:rFonts w:asciiTheme="minorHAnsi" w:hAnsiTheme="minorHAnsi" w:cstheme="minorHAnsi"/>
        </w:rPr>
      </w:pPr>
    </w:p>
    <w:p w14:paraId="6A7E157E">
      <w:pPr>
        <w:pStyle w:val="15"/>
        <w:ind w:right="-284" w:firstLine="142"/>
        <w:jc w:val="center"/>
        <w:rPr>
          <w:rFonts w:asciiTheme="minorHAnsi" w:hAnsiTheme="minorHAnsi" w:cstheme="minorHAnsi"/>
        </w:rPr>
      </w:pPr>
    </w:p>
    <w:p w14:paraId="020B84EE">
      <w:pPr>
        <w:pStyle w:val="15"/>
        <w:ind w:right="-284" w:firstLine="142"/>
        <w:jc w:val="center"/>
        <w:rPr>
          <w:rFonts w:asciiTheme="minorHAnsi" w:hAnsiTheme="minorHAnsi" w:cstheme="minorHAnsi"/>
        </w:rPr>
      </w:pPr>
    </w:p>
    <w:p w14:paraId="0EF73F22">
      <w:pPr>
        <w:pStyle w:val="15"/>
        <w:ind w:right="-284" w:firstLine="142"/>
        <w:jc w:val="center"/>
        <w:rPr>
          <w:rFonts w:asciiTheme="minorHAnsi" w:hAnsiTheme="minorHAnsi" w:cstheme="minorHAnsi"/>
        </w:rPr>
      </w:pPr>
    </w:p>
    <w:p w14:paraId="3E3DB653">
      <w:pPr>
        <w:pStyle w:val="15"/>
        <w:ind w:right="-284" w:firstLine="142"/>
        <w:jc w:val="center"/>
        <w:rPr>
          <w:rFonts w:asciiTheme="minorHAnsi" w:hAnsiTheme="minorHAnsi" w:cstheme="minorHAnsi"/>
        </w:rPr>
      </w:pPr>
    </w:p>
    <w:p w14:paraId="608856C2">
      <w:pPr>
        <w:pStyle w:val="15"/>
        <w:ind w:right="-284" w:firstLine="142"/>
        <w:jc w:val="center"/>
        <w:rPr>
          <w:rFonts w:asciiTheme="minorHAnsi" w:hAnsiTheme="minorHAnsi" w:cstheme="minorHAnsi"/>
        </w:rPr>
      </w:pPr>
    </w:p>
    <w:p w14:paraId="69752AB0">
      <w:pPr>
        <w:pStyle w:val="15"/>
        <w:ind w:right="-284" w:firstLine="142"/>
        <w:jc w:val="center"/>
        <w:rPr>
          <w:rFonts w:asciiTheme="minorHAnsi" w:hAnsiTheme="minorHAnsi" w:cstheme="minorHAnsi"/>
        </w:rPr>
      </w:pPr>
    </w:p>
    <w:p w14:paraId="4EF39673">
      <w:pPr>
        <w:pStyle w:val="15"/>
        <w:ind w:right="-284" w:firstLine="142"/>
        <w:jc w:val="center"/>
        <w:rPr>
          <w:rFonts w:asciiTheme="minorHAnsi" w:hAnsiTheme="minorHAnsi" w:cstheme="minorHAnsi"/>
          <w:b/>
        </w:rPr>
      </w:pPr>
    </w:p>
    <w:p w14:paraId="71DFA4EC">
      <w:pPr>
        <w:pStyle w:val="15"/>
        <w:ind w:right="-284" w:firstLine="142"/>
        <w:jc w:val="center"/>
        <w:rPr>
          <w:rFonts w:asciiTheme="minorHAnsi" w:hAnsiTheme="minorHAnsi" w:cstheme="minorHAnsi"/>
          <w:b/>
        </w:rPr>
      </w:pPr>
      <w:r>
        <w:rPr>
          <w:rFonts w:asciiTheme="minorHAnsi" w:hAnsiTheme="minorHAnsi" w:cstheme="minorHAnsi"/>
          <w:b/>
        </w:rPr>
        <w:t>DECLARAÇÃO REF. AO ARTIGO 68, DA LEI FEDERAL Nº 14.133/2021</w:t>
      </w:r>
    </w:p>
    <w:p w14:paraId="2BC6E833">
      <w:pPr>
        <w:pStyle w:val="42"/>
      </w:pPr>
    </w:p>
    <w:p w14:paraId="08C6A6C0">
      <w:pPr>
        <w:pStyle w:val="42"/>
      </w:pPr>
      <w:r>
        <w:t>(em papel timbrado da empresa)</w:t>
      </w:r>
    </w:p>
    <w:p w14:paraId="47F7CC65">
      <w:pPr>
        <w:pStyle w:val="42"/>
      </w:pPr>
    </w:p>
    <w:p w14:paraId="086924D3">
      <w:pPr>
        <w:pStyle w:val="42"/>
      </w:pPr>
    </w:p>
    <w:p w14:paraId="44B655DE">
      <w:pPr>
        <w:pStyle w:val="42"/>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22090DBA">
      <w:pPr>
        <w:pStyle w:val="42"/>
      </w:pPr>
    </w:p>
    <w:p w14:paraId="50605782">
      <w:pPr>
        <w:pStyle w:val="42"/>
      </w:pPr>
      <w:r>
        <w:t>Ressalva: (  ) Emprega menor, a partir de quatorze anos, na condição de aprendiz.</w:t>
      </w:r>
    </w:p>
    <w:p w14:paraId="1B0A063F">
      <w:pPr>
        <w:pStyle w:val="42"/>
      </w:pPr>
    </w:p>
    <w:p w14:paraId="6A9E6791">
      <w:pPr>
        <w:pStyle w:val="42"/>
      </w:pPr>
    </w:p>
    <w:p w14:paraId="59F806DB">
      <w:pPr>
        <w:pStyle w:val="42"/>
      </w:pPr>
    </w:p>
    <w:p w14:paraId="1B2BEFF4">
      <w:pPr>
        <w:pStyle w:val="15"/>
        <w:ind w:right="-284" w:firstLine="142"/>
        <w:jc w:val="center"/>
        <w:rPr>
          <w:rFonts w:asciiTheme="minorHAnsi" w:hAnsiTheme="minorHAnsi" w:cstheme="minorHAnsi"/>
        </w:rPr>
      </w:pPr>
      <w:r>
        <w:rPr>
          <w:rFonts w:asciiTheme="minorHAnsi" w:hAnsiTheme="minorHAnsi" w:cstheme="minorHAnsi"/>
        </w:rPr>
        <w:t>Valença, ______de ____________de _____.</w:t>
      </w:r>
    </w:p>
    <w:p w14:paraId="7FA128CC">
      <w:pPr>
        <w:pStyle w:val="15"/>
        <w:ind w:right="-284" w:firstLine="142"/>
        <w:jc w:val="center"/>
        <w:rPr>
          <w:rFonts w:asciiTheme="minorHAnsi" w:hAnsiTheme="minorHAnsi" w:cstheme="minorHAnsi"/>
        </w:rPr>
      </w:pPr>
    </w:p>
    <w:p w14:paraId="64A70D0C">
      <w:pPr>
        <w:pStyle w:val="15"/>
        <w:ind w:right="-284" w:firstLine="142"/>
        <w:jc w:val="center"/>
        <w:rPr>
          <w:rFonts w:asciiTheme="minorHAnsi" w:hAnsiTheme="minorHAnsi" w:cstheme="minorHAnsi"/>
        </w:rPr>
      </w:pPr>
    </w:p>
    <w:p w14:paraId="77AC77C6">
      <w:pPr>
        <w:pStyle w:val="15"/>
        <w:spacing w:after="120"/>
        <w:ind w:right="-284" w:firstLine="142"/>
        <w:jc w:val="center"/>
        <w:rPr>
          <w:rFonts w:asciiTheme="minorHAnsi" w:hAnsiTheme="minorHAnsi" w:cstheme="minorHAnsi"/>
        </w:rPr>
      </w:pPr>
      <w:r>
        <w:rPr>
          <w:rFonts w:asciiTheme="minorHAnsi" w:hAnsiTheme="minorHAnsi" w:cstheme="minorHAnsi"/>
        </w:rPr>
        <w:t>_______________________________________________</w:t>
      </w:r>
    </w:p>
    <w:p w14:paraId="2E7BCEC8">
      <w:pPr>
        <w:pStyle w:val="15"/>
        <w:ind w:right="-284" w:firstLine="142"/>
        <w:jc w:val="center"/>
        <w:rPr>
          <w:rFonts w:asciiTheme="minorHAnsi" w:hAnsiTheme="minorHAnsi" w:cstheme="minorHAnsi"/>
        </w:rPr>
      </w:pPr>
      <w:r>
        <w:rPr>
          <w:rFonts w:asciiTheme="minorHAnsi" w:hAnsiTheme="minorHAnsi" w:cstheme="minorHAnsi"/>
        </w:rPr>
        <w:t>CONTRATADA</w:t>
      </w:r>
    </w:p>
    <w:p w14:paraId="5EB89F34">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6BC071D8">
      <w:pPr>
        <w:pStyle w:val="15"/>
        <w:ind w:right="-284" w:firstLine="142"/>
        <w:jc w:val="center"/>
        <w:rPr>
          <w:rFonts w:asciiTheme="minorHAnsi" w:hAnsiTheme="minorHAnsi" w:cstheme="minorHAnsi"/>
        </w:rPr>
      </w:pPr>
      <w:r>
        <w:rPr>
          <w:rFonts w:asciiTheme="minorHAnsi" w:hAnsiTheme="minorHAnsi" w:cstheme="minorHAnsi"/>
        </w:rPr>
        <w:t>(Nome, cargo e carimbo da empresa)</w:t>
      </w:r>
    </w:p>
    <w:p w14:paraId="50DC5125">
      <w:pPr>
        <w:pStyle w:val="15"/>
        <w:spacing w:line="360" w:lineRule="auto"/>
        <w:ind w:right="-285" w:firstLine="142"/>
        <w:jc w:val="center"/>
        <w:rPr>
          <w:rFonts w:asciiTheme="minorHAnsi" w:hAnsiTheme="minorHAnsi" w:cstheme="minorHAnsi"/>
          <w:b/>
        </w:rPr>
      </w:pPr>
    </w:p>
    <w:p w14:paraId="2F21E504">
      <w:pPr>
        <w:pStyle w:val="15"/>
        <w:spacing w:line="360" w:lineRule="auto"/>
        <w:ind w:right="-285" w:firstLine="142"/>
        <w:jc w:val="center"/>
        <w:rPr>
          <w:rFonts w:asciiTheme="minorHAnsi" w:hAnsiTheme="minorHAnsi" w:cstheme="minorHAnsi"/>
          <w:b/>
        </w:rPr>
      </w:pPr>
    </w:p>
    <w:p w14:paraId="425B857F">
      <w:pPr>
        <w:pStyle w:val="15"/>
        <w:spacing w:line="360" w:lineRule="auto"/>
        <w:ind w:right="-285" w:firstLine="142"/>
        <w:jc w:val="center"/>
        <w:rPr>
          <w:rFonts w:asciiTheme="minorHAnsi" w:hAnsiTheme="minorHAnsi" w:cstheme="minorHAnsi"/>
          <w:b/>
        </w:rPr>
      </w:pPr>
    </w:p>
    <w:p w14:paraId="4C1D3812">
      <w:pPr>
        <w:pStyle w:val="15"/>
        <w:spacing w:line="360" w:lineRule="auto"/>
        <w:ind w:right="-285" w:firstLine="142"/>
        <w:jc w:val="center"/>
        <w:rPr>
          <w:rFonts w:asciiTheme="minorHAnsi" w:hAnsiTheme="minorHAnsi" w:cstheme="minorHAnsi"/>
          <w:b/>
        </w:rPr>
      </w:pPr>
    </w:p>
    <w:p w14:paraId="17FCE9B3">
      <w:pPr>
        <w:pStyle w:val="15"/>
        <w:spacing w:line="360" w:lineRule="auto"/>
        <w:ind w:right="-285" w:firstLine="142"/>
        <w:jc w:val="center"/>
        <w:rPr>
          <w:rFonts w:asciiTheme="minorHAnsi" w:hAnsiTheme="minorHAnsi" w:cstheme="minorHAnsi"/>
          <w:b/>
        </w:rPr>
      </w:pPr>
    </w:p>
    <w:p w14:paraId="5C9E45BA">
      <w:pPr>
        <w:pStyle w:val="15"/>
        <w:spacing w:line="360" w:lineRule="auto"/>
        <w:ind w:right="-285" w:firstLine="142"/>
        <w:jc w:val="center"/>
        <w:rPr>
          <w:rFonts w:asciiTheme="minorHAnsi" w:hAnsiTheme="minorHAnsi" w:cstheme="minorHAnsi"/>
          <w:b/>
        </w:rPr>
      </w:pPr>
    </w:p>
    <w:p w14:paraId="3EE5D845"/>
    <w:p w14:paraId="12A6B7E5">
      <w:pPr>
        <w:spacing w:line="360" w:lineRule="auto"/>
        <w:ind w:right="-285" w:firstLine="142"/>
        <w:jc w:val="center"/>
        <w:rPr>
          <w:rFonts w:asciiTheme="minorHAnsi" w:hAnsiTheme="minorHAnsi" w:cstheme="minorHAnsi"/>
          <w:b/>
          <w:sz w:val="24"/>
          <w:szCs w:val="24"/>
        </w:rPr>
      </w:pPr>
      <w:r>
        <w:rPr>
          <w:rFonts w:asciiTheme="minorHAnsi" w:hAnsiTheme="minorHAnsi" w:cstheme="minorHAnsi"/>
          <w:b/>
          <w:sz w:val="24"/>
          <w:szCs w:val="24"/>
        </w:rPr>
        <w:t>DECLARAÇÃO PARA FINS DE HABILITAÇÃO ECONÔMICO–FINANCEIRA –ART. 63, § 1º, DA LEI FEDERAL Nº 14.133/2021</w:t>
      </w:r>
    </w:p>
    <w:p w14:paraId="20E98417">
      <w:pPr>
        <w:pStyle w:val="42"/>
      </w:pPr>
    </w:p>
    <w:p w14:paraId="397D2D2A">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(em papel timbrado da empresa)</w:t>
      </w:r>
    </w:p>
    <w:p w14:paraId="123A70B0">
      <w:pPr>
        <w:spacing w:line="360" w:lineRule="auto"/>
        <w:ind w:right="-285" w:firstLine="142"/>
        <w:jc w:val="both"/>
        <w:rPr>
          <w:rFonts w:asciiTheme="minorHAnsi" w:hAnsiTheme="minorHAnsi" w:cstheme="minorHAnsi"/>
          <w:sz w:val="24"/>
          <w:szCs w:val="24"/>
        </w:rPr>
      </w:pPr>
    </w:p>
    <w:p w14:paraId="6701CDE7">
      <w:pPr>
        <w:spacing w:line="360" w:lineRule="auto"/>
        <w:ind w:right="-285" w:firstLine="142"/>
        <w:jc w:val="both"/>
        <w:rPr>
          <w:rFonts w:asciiTheme="minorHAnsi" w:hAnsiTheme="minorHAnsi" w:cstheme="minorHAnsi"/>
          <w:sz w:val="24"/>
          <w:szCs w:val="24"/>
        </w:rPr>
      </w:pPr>
      <w:r>
        <w:rPr>
          <w:rFonts w:asciiTheme="minorHAnsi" w:hAnsiTheme="minorHAnsi" w:cstheme="minorHAnsi"/>
          <w:i/>
          <w:sz w:val="24"/>
          <w:szCs w:val="24"/>
        </w:rPr>
        <w:t>[denominação/razão social da sociedade empresarial]</w:t>
      </w:r>
    </w:p>
    <w:p w14:paraId="4B44F913">
      <w:pPr>
        <w:tabs>
          <w:tab w:val="left" w:pos="5980"/>
        </w:tabs>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Cadastro Nacional de Pessoas Jurídicas – CNPJ n°____________.</w:t>
      </w:r>
    </w:p>
    <w:p w14:paraId="301425CB">
      <w:pPr>
        <w:spacing w:line="360" w:lineRule="auto"/>
        <w:ind w:right="-285" w:firstLine="142"/>
        <w:jc w:val="both"/>
        <w:rPr>
          <w:rFonts w:asciiTheme="minorHAnsi" w:hAnsiTheme="minorHAnsi" w:cstheme="minorHAnsi"/>
          <w:i/>
          <w:sz w:val="24"/>
          <w:szCs w:val="24"/>
        </w:rPr>
      </w:pPr>
      <w:r>
        <w:rPr>
          <w:rFonts w:asciiTheme="minorHAnsi" w:hAnsiTheme="minorHAnsi" w:cstheme="minorHAnsi"/>
          <w:i/>
          <w:sz w:val="24"/>
          <w:szCs w:val="24"/>
        </w:rPr>
        <w:t>[endereço da sociedade empresarial]</w:t>
      </w:r>
    </w:p>
    <w:p w14:paraId="0FFAB910">
      <w:pPr>
        <w:spacing w:line="360" w:lineRule="auto"/>
        <w:ind w:right="-285" w:firstLine="142"/>
        <w:jc w:val="both"/>
        <w:rPr>
          <w:rFonts w:asciiTheme="minorHAnsi" w:hAnsiTheme="minorHAnsi" w:cstheme="minorHAnsi"/>
          <w:sz w:val="24"/>
          <w:szCs w:val="24"/>
        </w:rPr>
      </w:pPr>
    </w:p>
    <w:p w14:paraId="209A45E6">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9784D0A">
      <w:pPr>
        <w:spacing w:line="360" w:lineRule="auto"/>
        <w:ind w:right="-285" w:firstLine="142"/>
        <w:jc w:val="both"/>
        <w:rPr>
          <w:rFonts w:asciiTheme="minorHAnsi" w:hAnsiTheme="minorHAnsi" w:cstheme="minorHAnsi"/>
          <w:sz w:val="24"/>
          <w:szCs w:val="24"/>
        </w:rPr>
      </w:pPr>
    </w:p>
    <w:p w14:paraId="77305338">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Valença, _____ de ___________________de _______.</w:t>
      </w:r>
    </w:p>
    <w:p w14:paraId="13F57C57">
      <w:pPr>
        <w:spacing w:line="360" w:lineRule="auto"/>
        <w:ind w:right="-285" w:firstLine="142"/>
        <w:jc w:val="both"/>
        <w:rPr>
          <w:rFonts w:asciiTheme="minorHAnsi" w:hAnsiTheme="minorHAnsi" w:cstheme="minorHAnsi"/>
          <w:sz w:val="24"/>
          <w:szCs w:val="24"/>
        </w:rPr>
      </w:pPr>
    </w:p>
    <w:p w14:paraId="4BAFC5C9">
      <w:pPr>
        <w:ind w:right="-284" w:firstLine="142"/>
        <w:jc w:val="center"/>
        <w:rPr>
          <w:rFonts w:asciiTheme="minorHAnsi" w:hAnsiTheme="minorHAnsi" w:cstheme="minorHAnsi"/>
          <w:sz w:val="24"/>
          <w:szCs w:val="24"/>
        </w:rPr>
      </w:pPr>
      <w:r>
        <w:rPr>
          <w:rFonts w:asciiTheme="minorHAnsi" w:hAnsiTheme="minorHAnsi" w:cstheme="minorHAnsi"/>
          <w:sz w:val="24"/>
          <w:szCs w:val="24"/>
        </w:rPr>
        <w:t>______________________________________________________</w:t>
      </w:r>
    </w:p>
    <w:p w14:paraId="314381FE">
      <w:pPr>
        <w:pStyle w:val="15"/>
        <w:ind w:right="-284" w:firstLine="142"/>
        <w:jc w:val="center"/>
        <w:rPr>
          <w:rFonts w:asciiTheme="minorHAnsi" w:hAnsiTheme="minorHAnsi" w:cstheme="minorHAnsi"/>
        </w:rPr>
      </w:pPr>
      <w:r>
        <w:rPr>
          <w:rFonts w:asciiTheme="minorHAnsi" w:hAnsiTheme="minorHAnsi" w:cstheme="minorHAnsi"/>
        </w:rPr>
        <w:t>CONTRATADA</w:t>
      </w:r>
    </w:p>
    <w:p w14:paraId="05DEBC2D">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4CE5C817">
      <w:pPr>
        <w:pStyle w:val="15"/>
        <w:ind w:right="-284" w:firstLine="142"/>
        <w:jc w:val="center"/>
        <w:rPr>
          <w:rFonts w:asciiTheme="minorHAnsi" w:hAnsiTheme="minorHAnsi" w:cstheme="minorHAnsi"/>
        </w:rPr>
      </w:pPr>
      <w:r>
        <w:rPr>
          <w:rFonts w:asciiTheme="minorHAnsi" w:hAnsiTheme="minorHAnsi" w:cstheme="minorHAnsi"/>
        </w:rPr>
        <w:t>(Nome, cargo e carimbo da empresa)</w:t>
      </w:r>
    </w:p>
    <w:p w14:paraId="2639E79C">
      <w:pPr>
        <w:pStyle w:val="15"/>
        <w:ind w:right="-284" w:firstLine="142"/>
        <w:jc w:val="center"/>
        <w:rPr>
          <w:rFonts w:asciiTheme="minorHAnsi" w:hAnsiTheme="minorHAnsi" w:cstheme="minorHAnsi"/>
        </w:rPr>
      </w:pPr>
    </w:p>
    <w:p w14:paraId="16770991">
      <w:pPr>
        <w:pStyle w:val="15"/>
        <w:ind w:right="-284" w:firstLine="142"/>
        <w:jc w:val="center"/>
        <w:rPr>
          <w:rFonts w:asciiTheme="minorHAnsi" w:hAnsiTheme="minorHAnsi" w:cstheme="minorHAnsi"/>
        </w:rPr>
      </w:pPr>
    </w:p>
    <w:p w14:paraId="6FB6B47F">
      <w:pPr>
        <w:pStyle w:val="15"/>
        <w:ind w:right="-284" w:firstLine="142"/>
        <w:jc w:val="center"/>
        <w:rPr>
          <w:rFonts w:asciiTheme="minorHAnsi" w:hAnsiTheme="minorHAnsi" w:cstheme="minorHAnsi"/>
        </w:rPr>
      </w:pPr>
    </w:p>
    <w:p w14:paraId="4F376E83">
      <w:pPr>
        <w:pStyle w:val="15"/>
        <w:ind w:right="-284" w:firstLine="142"/>
        <w:jc w:val="center"/>
        <w:rPr>
          <w:rFonts w:asciiTheme="minorHAnsi" w:hAnsiTheme="minorHAnsi" w:cstheme="minorHAnsi"/>
        </w:rPr>
      </w:pPr>
    </w:p>
    <w:p w14:paraId="1C977388">
      <w:pPr>
        <w:pStyle w:val="15"/>
        <w:ind w:right="-284" w:firstLine="142"/>
        <w:jc w:val="center"/>
        <w:rPr>
          <w:rFonts w:asciiTheme="minorHAnsi" w:hAnsiTheme="minorHAnsi" w:cstheme="minorHAnsi"/>
        </w:rPr>
      </w:pPr>
    </w:p>
    <w:p w14:paraId="7937D702">
      <w:pPr>
        <w:pStyle w:val="15"/>
        <w:ind w:right="-284" w:firstLine="142"/>
        <w:jc w:val="center"/>
        <w:rPr>
          <w:rFonts w:asciiTheme="minorHAnsi" w:hAnsiTheme="minorHAnsi" w:cstheme="minorHAnsi"/>
        </w:rPr>
      </w:pPr>
    </w:p>
    <w:p w14:paraId="6E40672D">
      <w:pPr>
        <w:pStyle w:val="15"/>
        <w:ind w:right="-284" w:firstLine="142"/>
        <w:jc w:val="center"/>
        <w:rPr>
          <w:rFonts w:asciiTheme="minorHAnsi" w:hAnsiTheme="minorHAnsi" w:cstheme="minorHAnsi"/>
        </w:rPr>
      </w:pPr>
    </w:p>
    <w:p w14:paraId="37C32880">
      <w:pPr>
        <w:pStyle w:val="15"/>
        <w:ind w:right="-284" w:firstLine="142"/>
        <w:jc w:val="center"/>
        <w:rPr>
          <w:rFonts w:asciiTheme="minorHAnsi" w:hAnsiTheme="minorHAnsi" w:cstheme="minorHAnsi"/>
        </w:rPr>
      </w:pPr>
    </w:p>
    <w:p w14:paraId="54F599C7">
      <w:pPr>
        <w:pStyle w:val="15"/>
        <w:ind w:right="-284" w:firstLine="142"/>
        <w:jc w:val="center"/>
        <w:rPr>
          <w:rFonts w:asciiTheme="minorHAnsi" w:hAnsiTheme="minorHAnsi" w:cstheme="minorHAnsi"/>
        </w:rPr>
      </w:pPr>
    </w:p>
    <w:p w14:paraId="6D195AFB">
      <w:pPr>
        <w:pStyle w:val="15"/>
        <w:ind w:right="-284" w:firstLine="142"/>
        <w:jc w:val="center"/>
        <w:rPr>
          <w:rFonts w:asciiTheme="minorHAnsi" w:hAnsiTheme="minorHAnsi" w:cstheme="minorHAnsi"/>
        </w:rPr>
      </w:pPr>
    </w:p>
    <w:p w14:paraId="00C43A69">
      <w:pPr>
        <w:pStyle w:val="42"/>
      </w:pPr>
    </w:p>
    <w:p w14:paraId="03017EED">
      <w:pPr>
        <w:spacing w:line="360" w:lineRule="auto"/>
        <w:ind w:right="-285" w:firstLine="142"/>
        <w:jc w:val="center"/>
        <w:rPr>
          <w:rFonts w:asciiTheme="minorHAnsi" w:hAnsiTheme="minorHAnsi" w:cstheme="minorHAnsi"/>
          <w:sz w:val="24"/>
          <w:szCs w:val="24"/>
        </w:rPr>
      </w:pPr>
      <w:r>
        <w:rPr>
          <w:rFonts w:asciiTheme="minorHAnsi" w:hAnsiTheme="minorHAnsi" w:cstheme="minorHAnsi"/>
          <w:b/>
          <w:bCs/>
          <w:sz w:val="24"/>
          <w:szCs w:val="24"/>
        </w:rPr>
        <w:t>DECLARAÇÃO DE CUMPRIMENTO DE RESERVA DE CARGOS DO ART. 63, IV, DA LEI FEDERAL Nº 14.133/2021</w:t>
      </w:r>
    </w:p>
    <w:p w14:paraId="6B6F0717">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(em papel timbrado da empresa)</w:t>
      </w:r>
    </w:p>
    <w:p w14:paraId="1D6FDD27">
      <w:pPr>
        <w:spacing w:line="360" w:lineRule="auto"/>
        <w:ind w:right="-285" w:firstLine="142"/>
        <w:jc w:val="both"/>
        <w:rPr>
          <w:rFonts w:asciiTheme="minorHAnsi" w:hAnsiTheme="minorHAnsi" w:cstheme="minorHAnsi"/>
          <w:sz w:val="24"/>
          <w:szCs w:val="24"/>
        </w:rPr>
      </w:pPr>
    </w:p>
    <w:p w14:paraId="6783D996">
      <w:pPr>
        <w:spacing w:line="360" w:lineRule="auto"/>
        <w:ind w:right="-285" w:firstLine="142"/>
        <w:jc w:val="both"/>
        <w:rPr>
          <w:rFonts w:asciiTheme="minorHAnsi" w:hAnsiTheme="minorHAnsi" w:cstheme="minorHAnsi"/>
          <w:sz w:val="24"/>
          <w:szCs w:val="24"/>
        </w:rPr>
      </w:pPr>
      <w:r>
        <w:rPr>
          <w:rFonts w:asciiTheme="minorHAnsi" w:hAnsiTheme="minorHAnsi" w:cstheme="minorHAnsi"/>
          <w:i/>
          <w:sz w:val="24"/>
          <w:szCs w:val="24"/>
        </w:rPr>
        <w:t>[denominação/razão social da sociedade empresarial]</w:t>
      </w:r>
    </w:p>
    <w:p w14:paraId="483F4714">
      <w:pPr>
        <w:tabs>
          <w:tab w:val="left" w:pos="5980"/>
        </w:tabs>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Cadastro Nacional de Pessoas Jurídicas – CNPJ n°____________.</w:t>
      </w:r>
    </w:p>
    <w:p w14:paraId="3E96A035">
      <w:pPr>
        <w:spacing w:line="360" w:lineRule="auto"/>
        <w:ind w:right="-285" w:firstLine="142"/>
        <w:jc w:val="both"/>
        <w:rPr>
          <w:rFonts w:asciiTheme="minorHAnsi" w:hAnsiTheme="minorHAnsi" w:cstheme="minorHAnsi"/>
          <w:i/>
          <w:sz w:val="24"/>
          <w:szCs w:val="24"/>
        </w:rPr>
      </w:pPr>
      <w:r>
        <w:rPr>
          <w:rFonts w:asciiTheme="minorHAnsi" w:hAnsiTheme="minorHAnsi" w:cstheme="minorHAnsi"/>
          <w:i/>
          <w:sz w:val="24"/>
          <w:szCs w:val="24"/>
        </w:rPr>
        <w:t>[endereço da sociedade empresarial]</w:t>
      </w:r>
    </w:p>
    <w:p w14:paraId="338CF835">
      <w:pPr>
        <w:spacing w:line="360" w:lineRule="auto"/>
        <w:ind w:right="-285" w:firstLine="142"/>
        <w:jc w:val="both"/>
        <w:rPr>
          <w:rFonts w:asciiTheme="minorHAnsi" w:hAnsiTheme="minorHAnsi" w:cstheme="minorHAnsi"/>
          <w:sz w:val="24"/>
          <w:szCs w:val="24"/>
        </w:rPr>
      </w:pPr>
    </w:p>
    <w:p w14:paraId="421AD2C2">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1A143D96">
      <w:pPr>
        <w:spacing w:line="360" w:lineRule="auto"/>
        <w:ind w:right="-285" w:firstLine="142"/>
        <w:jc w:val="both"/>
        <w:rPr>
          <w:rFonts w:asciiTheme="minorHAnsi" w:hAnsiTheme="minorHAnsi" w:cstheme="minorHAnsi"/>
          <w:sz w:val="24"/>
          <w:szCs w:val="24"/>
        </w:rPr>
      </w:pPr>
    </w:p>
    <w:p w14:paraId="158B668E">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Valença, _____ de ___________________de _______.</w:t>
      </w:r>
    </w:p>
    <w:p w14:paraId="1FEA1EDE">
      <w:pPr>
        <w:spacing w:line="360" w:lineRule="auto"/>
        <w:ind w:right="-285" w:firstLine="142"/>
        <w:jc w:val="both"/>
        <w:rPr>
          <w:rFonts w:asciiTheme="minorHAnsi" w:hAnsiTheme="minorHAnsi" w:cstheme="minorHAnsi"/>
          <w:sz w:val="24"/>
          <w:szCs w:val="24"/>
        </w:rPr>
      </w:pPr>
    </w:p>
    <w:p w14:paraId="73AEF6D9">
      <w:pPr>
        <w:ind w:right="-284" w:firstLine="142"/>
        <w:jc w:val="center"/>
        <w:rPr>
          <w:rFonts w:asciiTheme="minorHAnsi" w:hAnsiTheme="minorHAnsi" w:cstheme="minorHAnsi"/>
          <w:sz w:val="24"/>
          <w:szCs w:val="24"/>
        </w:rPr>
      </w:pPr>
      <w:r>
        <w:rPr>
          <w:rFonts w:asciiTheme="minorHAnsi" w:hAnsiTheme="minorHAnsi" w:cstheme="minorHAnsi"/>
          <w:sz w:val="24"/>
          <w:szCs w:val="24"/>
        </w:rPr>
        <w:t>______________________________________________________</w:t>
      </w:r>
    </w:p>
    <w:p w14:paraId="1A40D89F">
      <w:pPr>
        <w:pStyle w:val="15"/>
        <w:ind w:right="-284" w:firstLine="142"/>
        <w:jc w:val="center"/>
        <w:rPr>
          <w:rFonts w:asciiTheme="minorHAnsi" w:hAnsiTheme="minorHAnsi" w:cstheme="minorHAnsi"/>
        </w:rPr>
      </w:pPr>
      <w:r>
        <w:rPr>
          <w:rFonts w:asciiTheme="minorHAnsi" w:hAnsiTheme="minorHAnsi" w:cstheme="minorHAnsi"/>
        </w:rPr>
        <w:t>CONTRATADA</w:t>
      </w:r>
    </w:p>
    <w:p w14:paraId="44C313EB">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0ADFF524">
      <w:pPr>
        <w:pStyle w:val="15"/>
        <w:ind w:right="-284" w:firstLine="142"/>
        <w:jc w:val="center"/>
        <w:rPr>
          <w:rFonts w:asciiTheme="minorHAnsi" w:hAnsiTheme="minorHAnsi" w:cstheme="minorHAnsi"/>
        </w:rPr>
      </w:pPr>
      <w:r>
        <w:rPr>
          <w:rFonts w:asciiTheme="minorHAnsi" w:hAnsiTheme="minorHAnsi" w:cstheme="minorHAnsi"/>
        </w:rPr>
        <w:t>(Nome, cargo e carimbo da empresa)</w:t>
      </w:r>
    </w:p>
    <w:p w14:paraId="2E2968D5">
      <w:pPr>
        <w:spacing w:line="288" w:lineRule="auto"/>
        <w:contextualSpacing/>
        <w:jc w:val="center"/>
        <w:rPr>
          <w:rFonts w:asciiTheme="minorHAnsi" w:hAnsiTheme="minorHAnsi" w:cstheme="minorHAnsi"/>
          <w:b/>
          <w:bCs/>
          <w:sz w:val="24"/>
          <w:szCs w:val="24"/>
        </w:rPr>
      </w:pPr>
    </w:p>
    <w:sectPr>
      <w:headerReference r:id="rId3" w:type="default"/>
      <w:footerReference r:id="rId4" w:type="default"/>
      <w:pgSz w:w="11900" w:h="16820"/>
      <w:pgMar w:top="566" w:right="1552" w:bottom="314" w:left="1580"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Book Antiqua">
    <w:panose1 w:val="02040602050305030304"/>
    <w:charset w:val="00"/>
    <w:family w:val="roman"/>
    <w:pitch w:val="default"/>
    <w:sig w:usb0="00000287" w:usb1="00000000" w:usb2="00000000" w:usb3="00000000" w:csb0="2000009F" w:csb1="DFD7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8A98C">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21</w:t>
    </w:r>
    <w:r>
      <w:rPr>
        <w:color w:val="000000"/>
      </w:rPr>
      <w:fldChar w:fldCharType="end"/>
    </w:r>
  </w:p>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092C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4"/>
        <w:szCs w:val="24"/>
      </w:rPr>
    </w:pPr>
    <w:r>
      <w:drawing>
        <wp:anchor distT="0" distB="0" distL="114300" distR="114300" simplePos="0" relativeHeight="251661312" behindDoc="1" locked="0" layoutInCell="1" allowOverlap="1">
          <wp:simplePos x="0" y="0"/>
          <wp:positionH relativeFrom="column">
            <wp:posOffset>591820</wp:posOffset>
          </wp:positionH>
          <wp:positionV relativeFrom="paragraph">
            <wp:posOffset>9525</wp:posOffset>
          </wp:positionV>
          <wp:extent cx="705485" cy="812165"/>
          <wp:effectExtent l="0" t="0" r="0" b="6985"/>
          <wp:wrapTight wrapText="bothSides">
            <wp:wrapPolygon>
              <wp:start x="0" y="0"/>
              <wp:lineTo x="0" y="21279"/>
              <wp:lineTo x="20997" y="21279"/>
              <wp:lineTo x="20997"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tbl>
    <w:tblPr>
      <w:tblStyle w:val="41"/>
      <w:tblW w:w="10538" w:type="dxa"/>
      <w:tblInd w:w="-28" w:type="dxa"/>
      <w:tblLayout w:type="fixed"/>
      <w:tblCellMar>
        <w:top w:w="0" w:type="dxa"/>
        <w:left w:w="70" w:type="dxa"/>
        <w:bottom w:w="0" w:type="dxa"/>
        <w:right w:w="70" w:type="dxa"/>
      </w:tblCellMar>
    </w:tblPr>
    <w:tblGrid>
      <w:gridCol w:w="945"/>
      <w:gridCol w:w="9422"/>
      <w:gridCol w:w="171"/>
    </w:tblGrid>
    <w:tr w14:paraId="663B8DD8">
      <w:tblPrEx>
        <w:tblCellMar>
          <w:top w:w="0" w:type="dxa"/>
          <w:left w:w="70" w:type="dxa"/>
          <w:bottom w:w="0" w:type="dxa"/>
          <w:right w:w="70" w:type="dxa"/>
        </w:tblCellMar>
      </w:tblPrEx>
      <w:trPr>
        <w:cantSplit/>
        <w:trHeight w:val="192" w:hRule="atLeast"/>
      </w:trPr>
      <w:tc>
        <w:tcPr>
          <w:tcW w:w="945" w:type="dxa"/>
        </w:tcPr>
        <w:p w14:paraId="1047C079">
          <w:pPr>
            <w:pStyle w:val="21"/>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1C2BABFD">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5271C048">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70EA6CE9">
          <w:pPr>
            <w:pStyle w:val="21"/>
          </w:pPr>
        </w:p>
        <w:p w14:paraId="49CC65AC">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70" w:type="dxa"/>
          <w:bottom w:w="0" w:type="dxa"/>
          <w:right w:w="70" w:type="dxa"/>
        </w:tblCellMar>
      </w:tblPrEx>
      <w:trPr>
        <w:cantSplit/>
        <w:trHeight w:val="192"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
    <w:nsid w:val="0C3C7E54"/>
    <w:multiLevelType w:val="multilevel"/>
    <w:tmpl w:val="0C3C7E54"/>
    <w:lvl w:ilvl="0" w:tentative="0">
      <w:start w:val="6"/>
      <w:numFmt w:val="decimal"/>
      <w:lvlText w:val="%1"/>
      <w:lvlJc w:val="left"/>
      <w:pPr>
        <w:ind w:left="1660" w:hanging="711"/>
      </w:pPr>
      <w:rPr>
        <w:rFonts w:hint="default"/>
        <w:lang w:val="pt-PT" w:eastAsia="en-US" w:bidi="ar-SA"/>
      </w:rPr>
    </w:lvl>
    <w:lvl w:ilvl="1" w:tentative="0">
      <w:start w:val="11"/>
      <w:numFmt w:val="decimal"/>
      <w:lvlText w:val="%1.%2"/>
      <w:lvlJc w:val="left"/>
      <w:pPr>
        <w:ind w:left="1660" w:hanging="711"/>
      </w:pPr>
      <w:rPr>
        <w:rFonts w:hint="default"/>
        <w:lang w:val="pt-PT" w:eastAsia="en-US" w:bidi="ar-SA"/>
      </w:rPr>
    </w:lvl>
    <w:lvl w:ilvl="2" w:tentative="0">
      <w:start w:val="1"/>
      <w:numFmt w:val="decimal"/>
      <w:lvlText w:val="%1.%2.%3"/>
      <w:lvlJc w:val="left"/>
      <w:pPr>
        <w:ind w:left="1660" w:hanging="711"/>
      </w:pPr>
      <w:rPr>
        <w:rFonts w:hint="default" w:ascii="Times New Roman" w:hAnsi="Times New Roman" w:eastAsia="Times New Roman" w:cs="Times New Roman"/>
        <w:spacing w:val="-10"/>
        <w:w w:val="99"/>
        <w:sz w:val="24"/>
        <w:szCs w:val="24"/>
        <w:lang w:val="pt-PT" w:eastAsia="en-US" w:bidi="ar-SA"/>
      </w:rPr>
    </w:lvl>
    <w:lvl w:ilvl="3" w:tentative="0">
      <w:start w:val="0"/>
      <w:numFmt w:val="bullet"/>
      <w:lvlText w:val="•"/>
      <w:lvlJc w:val="left"/>
      <w:pPr>
        <w:ind w:left="4055" w:hanging="711"/>
      </w:pPr>
      <w:rPr>
        <w:rFonts w:hint="default"/>
        <w:lang w:val="pt-PT" w:eastAsia="en-US" w:bidi="ar-SA"/>
      </w:rPr>
    </w:lvl>
    <w:lvl w:ilvl="4" w:tentative="0">
      <w:start w:val="0"/>
      <w:numFmt w:val="bullet"/>
      <w:lvlText w:val="•"/>
      <w:lvlJc w:val="left"/>
      <w:pPr>
        <w:ind w:left="4854" w:hanging="711"/>
      </w:pPr>
      <w:rPr>
        <w:rFonts w:hint="default"/>
        <w:lang w:val="pt-PT" w:eastAsia="en-US" w:bidi="ar-SA"/>
      </w:rPr>
    </w:lvl>
    <w:lvl w:ilvl="5" w:tentative="0">
      <w:start w:val="0"/>
      <w:numFmt w:val="bullet"/>
      <w:lvlText w:val="•"/>
      <w:lvlJc w:val="left"/>
      <w:pPr>
        <w:ind w:left="5653" w:hanging="711"/>
      </w:pPr>
      <w:rPr>
        <w:rFonts w:hint="default"/>
        <w:lang w:val="pt-PT" w:eastAsia="en-US" w:bidi="ar-SA"/>
      </w:rPr>
    </w:lvl>
    <w:lvl w:ilvl="6" w:tentative="0">
      <w:start w:val="0"/>
      <w:numFmt w:val="bullet"/>
      <w:lvlText w:val="•"/>
      <w:lvlJc w:val="left"/>
      <w:pPr>
        <w:ind w:left="6451" w:hanging="711"/>
      </w:pPr>
      <w:rPr>
        <w:rFonts w:hint="default"/>
        <w:lang w:val="pt-PT" w:eastAsia="en-US" w:bidi="ar-SA"/>
      </w:rPr>
    </w:lvl>
    <w:lvl w:ilvl="7" w:tentative="0">
      <w:start w:val="0"/>
      <w:numFmt w:val="bullet"/>
      <w:lvlText w:val="•"/>
      <w:lvlJc w:val="left"/>
      <w:pPr>
        <w:ind w:left="7250" w:hanging="711"/>
      </w:pPr>
      <w:rPr>
        <w:rFonts w:hint="default"/>
        <w:lang w:val="pt-PT" w:eastAsia="en-US" w:bidi="ar-SA"/>
      </w:rPr>
    </w:lvl>
    <w:lvl w:ilvl="8" w:tentative="0">
      <w:start w:val="0"/>
      <w:numFmt w:val="bullet"/>
      <w:lvlText w:val="•"/>
      <w:lvlJc w:val="left"/>
      <w:pPr>
        <w:ind w:left="8049" w:hanging="711"/>
      </w:pPr>
      <w:rPr>
        <w:rFonts w:hint="default"/>
        <w:lang w:val="pt-PT" w:eastAsia="en-US" w:bidi="ar-SA"/>
      </w:rPr>
    </w:lvl>
  </w:abstractNum>
  <w:abstractNum w:abstractNumId="2">
    <w:nsid w:val="14DA32CD"/>
    <w:multiLevelType w:val="multilevel"/>
    <w:tmpl w:val="14DA32CD"/>
    <w:lvl w:ilvl="0" w:tentative="0">
      <w:start w:val="1"/>
      <w:numFmt w:val="decimal"/>
      <w:lvlText w:val="%1."/>
      <w:lvlJc w:val="left"/>
      <w:pPr>
        <w:ind w:left="720" w:hanging="360"/>
      </w:pPr>
      <w:rPr>
        <w:rFonts w:hint="default"/>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3">
    <w:nsid w:val="1D5C100D"/>
    <w:multiLevelType w:val="multilevel"/>
    <w:tmpl w:val="1D5C100D"/>
    <w:lvl w:ilvl="0" w:tentative="0">
      <w:start w:val="3"/>
      <w:numFmt w:val="decimal"/>
      <w:pStyle w:val="90"/>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207C001C"/>
    <w:multiLevelType w:val="multilevel"/>
    <w:tmpl w:val="207C001C"/>
    <w:lvl w:ilvl="0" w:tentative="0">
      <w:start w:val="1"/>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13"/>
        <w:w w:val="99"/>
        <w:sz w:val="24"/>
        <w:szCs w:val="24"/>
        <w:lang w:val="pt-PT" w:eastAsia="en-US" w:bidi="ar-SA"/>
      </w:rPr>
    </w:lvl>
    <w:lvl w:ilvl="2" w:tentative="0">
      <w:start w:val="0"/>
      <w:numFmt w:val="bullet"/>
      <w:lvlText w:val="•"/>
      <w:lvlJc w:val="left"/>
      <w:pPr>
        <w:ind w:left="2121" w:hanging="708"/>
      </w:pPr>
      <w:rPr>
        <w:rFonts w:hint="default"/>
        <w:lang w:val="pt-PT" w:eastAsia="en-US" w:bidi="ar-SA"/>
      </w:rPr>
    </w:lvl>
    <w:lvl w:ilvl="3" w:tentative="0">
      <w:start w:val="0"/>
      <w:numFmt w:val="bullet"/>
      <w:lvlText w:val="•"/>
      <w:lvlJc w:val="left"/>
      <w:pPr>
        <w:ind w:left="3061" w:hanging="708"/>
      </w:pPr>
      <w:rPr>
        <w:rFonts w:hint="default"/>
        <w:lang w:val="pt-PT" w:eastAsia="en-US" w:bidi="ar-SA"/>
      </w:rPr>
    </w:lvl>
    <w:lvl w:ilvl="4" w:tentative="0">
      <w:start w:val="0"/>
      <w:numFmt w:val="bullet"/>
      <w:lvlText w:val="•"/>
      <w:lvlJc w:val="left"/>
      <w:pPr>
        <w:ind w:left="4002" w:hanging="708"/>
      </w:pPr>
      <w:rPr>
        <w:rFonts w:hint="default"/>
        <w:lang w:val="pt-PT" w:eastAsia="en-US" w:bidi="ar-SA"/>
      </w:rPr>
    </w:lvl>
    <w:lvl w:ilvl="5" w:tentative="0">
      <w:start w:val="0"/>
      <w:numFmt w:val="bullet"/>
      <w:lvlText w:val="•"/>
      <w:lvlJc w:val="left"/>
      <w:pPr>
        <w:ind w:left="4943" w:hanging="708"/>
      </w:pPr>
      <w:rPr>
        <w:rFonts w:hint="default"/>
        <w:lang w:val="pt-PT" w:eastAsia="en-US" w:bidi="ar-SA"/>
      </w:rPr>
    </w:lvl>
    <w:lvl w:ilvl="6" w:tentative="0">
      <w:start w:val="0"/>
      <w:numFmt w:val="bullet"/>
      <w:lvlText w:val="•"/>
      <w:lvlJc w:val="left"/>
      <w:pPr>
        <w:ind w:left="5883" w:hanging="708"/>
      </w:pPr>
      <w:rPr>
        <w:rFonts w:hint="default"/>
        <w:lang w:val="pt-PT" w:eastAsia="en-US" w:bidi="ar-SA"/>
      </w:rPr>
    </w:lvl>
    <w:lvl w:ilvl="7" w:tentative="0">
      <w:start w:val="0"/>
      <w:numFmt w:val="bullet"/>
      <w:lvlText w:val="•"/>
      <w:lvlJc w:val="left"/>
      <w:pPr>
        <w:ind w:left="6824" w:hanging="708"/>
      </w:pPr>
      <w:rPr>
        <w:rFonts w:hint="default"/>
        <w:lang w:val="pt-PT" w:eastAsia="en-US" w:bidi="ar-SA"/>
      </w:rPr>
    </w:lvl>
    <w:lvl w:ilvl="8" w:tentative="0">
      <w:start w:val="0"/>
      <w:numFmt w:val="bullet"/>
      <w:lvlText w:val="•"/>
      <w:lvlJc w:val="left"/>
      <w:pPr>
        <w:ind w:left="7765" w:hanging="708"/>
      </w:pPr>
      <w:rPr>
        <w:rFonts w:hint="default"/>
        <w:lang w:val="pt-PT" w:eastAsia="en-US" w:bidi="ar-SA"/>
      </w:rPr>
    </w:lvl>
  </w:abstractNum>
  <w:abstractNum w:abstractNumId="5">
    <w:nsid w:val="313903F9"/>
    <w:multiLevelType w:val="multilevel"/>
    <w:tmpl w:val="313903F9"/>
    <w:lvl w:ilvl="0" w:tentative="0">
      <w:start w:val="9"/>
      <w:numFmt w:val="decimal"/>
      <w:lvlText w:val="%1"/>
      <w:lvlJc w:val="left"/>
      <w:pPr>
        <w:ind w:left="950" w:hanging="708"/>
      </w:pPr>
      <w:rPr>
        <w:rFonts w:hint="default"/>
        <w:lang w:val="pt-PT" w:eastAsia="en-US" w:bidi="ar-SA"/>
      </w:rPr>
    </w:lvl>
    <w:lvl w:ilvl="1" w:tentative="0">
      <w:start w:val="1"/>
      <w:numFmt w:val="decimal"/>
      <w:lvlText w:val="%1.%2."/>
      <w:lvlJc w:val="left"/>
      <w:pPr>
        <w:ind w:left="950" w:hanging="708"/>
      </w:pPr>
      <w:rPr>
        <w:rFonts w:hint="default" w:ascii="Times New Roman" w:hAnsi="Times New Roman" w:eastAsia="Times New Roman" w:cs="Times New Roman"/>
        <w:spacing w:val="-6"/>
        <w:w w:val="99"/>
        <w:sz w:val="24"/>
        <w:szCs w:val="24"/>
        <w:lang w:val="pt-PT" w:eastAsia="en-US" w:bidi="ar-SA"/>
      </w:rPr>
    </w:lvl>
    <w:lvl w:ilvl="2" w:tentative="0">
      <w:start w:val="1"/>
      <w:numFmt w:val="decimal"/>
      <w:lvlText w:val="%1.%2.%3."/>
      <w:lvlJc w:val="left"/>
      <w:pPr>
        <w:ind w:left="1660" w:hanging="720"/>
      </w:pPr>
      <w:rPr>
        <w:rFonts w:hint="default" w:ascii="Times New Roman" w:hAnsi="Times New Roman" w:eastAsia="Times New Roman" w:cs="Times New Roman"/>
        <w:spacing w:val="-2"/>
        <w:w w:val="99"/>
        <w:sz w:val="24"/>
        <w:szCs w:val="24"/>
        <w:lang w:val="pt-PT" w:eastAsia="en-US" w:bidi="ar-SA"/>
      </w:rPr>
    </w:lvl>
    <w:lvl w:ilvl="3" w:tentative="0">
      <w:start w:val="0"/>
      <w:numFmt w:val="bullet"/>
      <w:lvlText w:val="•"/>
      <w:lvlJc w:val="left"/>
      <w:pPr>
        <w:ind w:left="343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09" w:hanging="720"/>
      </w:pPr>
      <w:rPr>
        <w:rFonts w:hint="default"/>
        <w:lang w:val="pt-PT" w:eastAsia="en-US" w:bidi="ar-SA"/>
      </w:rPr>
    </w:lvl>
    <w:lvl w:ilvl="6" w:tentative="0">
      <w:start w:val="0"/>
      <w:numFmt w:val="bullet"/>
      <w:lvlText w:val="•"/>
      <w:lvlJc w:val="left"/>
      <w:pPr>
        <w:ind w:left="6096" w:hanging="720"/>
      </w:pPr>
      <w:rPr>
        <w:rFonts w:hint="default"/>
        <w:lang w:val="pt-PT" w:eastAsia="en-US" w:bidi="ar-SA"/>
      </w:rPr>
    </w:lvl>
    <w:lvl w:ilvl="7" w:tentative="0">
      <w:start w:val="0"/>
      <w:numFmt w:val="bullet"/>
      <w:lvlText w:val="•"/>
      <w:lvlJc w:val="left"/>
      <w:pPr>
        <w:ind w:left="6984" w:hanging="720"/>
      </w:pPr>
      <w:rPr>
        <w:rFonts w:hint="default"/>
        <w:lang w:val="pt-PT" w:eastAsia="en-US" w:bidi="ar-SA"/>
      </w:rPr>
    </w:lvl>
    <w:lvl w:ilvl="8" w:tentative="0">
      <w:start w:val="0"/>
      <w:numFmt w:val="bullet"/>
      <w:lvlText w:val="•"/>
      <w:lvlJc w:val="left"/>
      <w:pPr>
        <w:ind w:left="7871" w:hanging="720"/>
      </w:pPr>
      <w:rPr>
        <w:rFonts w:hint="default"/>
        <w:lang w:val="pt-PT" w:eastAsia="en-US" w:bidi="ar-SA"/>
      </w:rPr>
    </w:lvl>
  </w:abstractNum>
  <w:abstractNum w:abstractNumId="6">
    <w:nsid w:val="61DD361E"/>
    <w:multiLevelType w:val="multilevel"/>
    <w:tmpl w:val="61DD361E"/>
    <w:lvl w:ilvl="0" w:tentative="0">
      <w:start w:val="1"/>
      <w:numFmt w:val="decimal"/>
      <w:pStyle w:val="89"/>
      <w:lvlText w:val="%1."/>
      <w:lvlJc w:val="left"/>
      <w:pPr>
        <w:ind w:left="502" w:hanging="360"/>
      </w:pPr>
      <w:rPr>
        <w:rFonts w:hint="default"/>
        <w:b/>
        <w:i w:val="0"/>
      </w:rPr>
    </w:lvl>
    <w:lvl w:ilvl="1" w:tentative="0">
      <w:start w:val="1"/>
      <w:numFmt w:val="decimal"/>
      <w:pStyle w:val="91"/>
      <w:suff w:val="space"/>
      <w:lvlText w:val="%1.%2."/>
      <w:lvlJc w:val="left"/>
      <w:pPr>
        <w:ind w:left="851" w:firstLine="0"/>
      </w:pPr>
      <w:rPr>
        <w:rFonts w:hint="default"/>
        <w:b w:val="0"/>
        <w:i w:val="0"/>
        <w:color w:val="auto"/>
      </w:rPr>
    </w:lvl>
    <w:lvl w:ilvl="2" w:tentative="0">
      <w:start w:val="1"/>
      <w:numFmt w:val="decimal"/>
      <w:pStyle w:val="92"/>
      <w:suff w:val="space"/>
      <w:lvlText w:val="%1.%2.%3."/>
      <w:lvlJc w:val="left"/>
      <w:pPr>
        <w:ind w:left="1135" w:firstLine="0"/>
      </w:pPr>
      <w:rPr>
        <w:rFonts w:hint="default"/>
        <w:b w:val="0"/>
        <w:i w:val="0"/>
        <w:color w:val="auto"/>
        <w:sz w:val="20"/>
        <w:szCs w:val="20"/>
      </w:rPr>
    </w:lvl>
    <w:lvl w:ilvl="3" w:tentative="0">
      <w:start w:val="1"/>
      <w:numFmt w:val="decimal"/>
      <w:pStyle w:val="94"/>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7">
    <w:nsid w:val="6D977612"/>
    <w:multiLevelType w:val="multilevel"/>
    <w:tmpl w:val="6D977612"/>
    <w:lvl w:ilvl="0" w:tentative="0">
      <w:start w:val="8"/>
      <w:numFmt w:val="decimal"/>
      <w:lvlText w:val="%1"/>
      <w:lvlJc w:val="left"/>
      <w:pPr>
        <w:ind w:left="962" w:hanging="720"/>
      </w:pPr>
      <w:rPr>
        <w:rFonts w:hint="default"/>
        <w:lang w:val="pt-PT" w:eastAsia="en-US" w:bidi="ar-SA"/>
      </w:rPr>
    </w:lvl>
    <w:lvl w:ilvl="1" w:tentative="0">
      <w:start w:val="1"/>
      <w:numFmt w:val="decimal"/>
      <w:lvlText w:val="%1.%2."/>
      <w:lvlJc w:val="left"/>
      <w:pPr>
        <w:ind w:left="962" w:hanging="720"/>
      </w:pPr>
      <w:rPr>
        <w:rFonts w:hint="default" w:ascii="Times New Roman" w:hAnsi="Times New Roman" w:eastAsia="Times New Roman" w:cs="Times New Roman"/>
        <w:spacing w:val="-2"/>
        <w:w w:val="99"/>
        <w:sz w:val="24"/>
        <w:szCs w:val="24"/>
        <w:lang w:val="pt-PT" w:eastAsia="en-US" w:bidi="ar-SA"/>
      </w:rPr>
    </w:lvl>
    <w:lvl w:ilvl="2" w:tentative="0">
      <w:start w:val="1"/>
      <w:numFmt w:val="decimal"/>
      <w:lvlText w:val="%1.%2.%3."/>
      <w:lvlJc w:val="left"/>
      <w:pPr>
        <w:ind w:left="1660" w:hanging="720"/>
      </w:pPr>
      <w:rPr>
        <w:rFonts w:hint="default" w:ascii="Times New Roman" w:hAnsi="Times New Roman" w:eastAsia="Times New Roman" w:cs="Times New Roman"/>
        <w:spacing w:val="-9"/>
        <w:w w:val="99"/>
        <w:sz w:val="24"/>
        <w:szCs w:val="24"/>
        <w:lang w:val="pt-PT" w:eastAsia="en-US" w:bidi="ar-SA"/>
      </w:rPr>
    </w:lvl>
    <w:lvl w:ilvl="3" w:tentative="0">
      <w:start w:val="0"/>
      <w:numFmt w:val="bullet"/>
      <w:lvlText w:val="•"/>
      <w:lvlJc w:val="left"/>
      <w:pPr>
        <w:ind w:left="343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09" w:hanging="720"/>
      </w:pPr>
      <w:rPr>
        <w:rFonts w:hint="default"/>
        <w:lang w:val="pt-PT" w:eastAsia="en-US" w:bidi="ar-SA"/>
      </w:rPr>
    </w:lvl>
    <w:lvl w:ilvl="6" w:tentative="0">
      <w:start w:val="0"/>
      <w:numFmt w:val="bullet"/>
      <w:lvlText w:val="•"/>
      <w:lvlJc w:val="left"/>
      <w:pPr>
        <w:ind w:left="6096" w:hanging="720"/>
      </w:pPr>
      <w:rPr>
        <w:rFonts w:hint="default"/>
        <w:lang w:val="pt-PT" w:eastAsia="en-US" w:bidi="ar-SA"/>
      </w:rPr>
    </w:lvl>
    <w:lvl w:ilvl="7" w:tentative="0">
      <w:start w:val="0"/>
      <w:numFmt w:val="bullet"/>
      <w:lvlText w:val="•"/>
      <w:lvlJc w:val="left"/>
      <w:pPr>
        <w:ind w:left="6984" w:hanging="720"/>
      </w:pPr>
      <w:rPr>
        <w:rFonts w:hint="default"/>
        <w:lang w:val="pt-PT" w:eastAsia="en-US" w:bidi="ar-SA"/>
      </w:rPr>
    </w:lvl>
    <w:lvl w:ilvl="8" w:tentative="0">
      <w:start w:val="0"/>
      <w:numFmt w:val="bullet"/>
      <w:lvlText w:val="•"/>
      <w:lvlJc w:val="left"/>
      <w:pPr>
        <w:ind w:left="7871" w:hanging="720"/>
      </w:pPr>
      <w:rPr>
        <w:rFonts w:hint="default"/>
        <w:lang w:val="pt-PT" w:eastAsia="en-US" w:bidi="ar-SA"/>
      </w:rPr>
    </w:lvl>
  </w:abstractNum>
  <w:abstractNum w:abstractNumId="8">
    <w:nsid w:val="75B15A30"/>
    <w:multiLevelType w:val="multilevel"/>
    <w:tmpl w:val="75B15A30"/>
    <w:lvl w:ilvl="0" w:tentative="0">
      <w:start w:val="7"/>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30"/>
        <w:w w:val="99"/>
        <w:sz w:val="24"/>
        <w:szCs w:val="24"/>
        <w:lang w:val="pt-PT" w:eastAsia="en-US" w:bidi="ar-SA"/>
      </w:rPr>
    </w:lvl>
    <w:lvl w:ilvl="2" w:tentative="0">
      <w:start w:val="1"/>
      <w:numFmt w:val="decimal"/>
      <w:lvlText w:val="%1.%2.%3"/>
      <w:lvlJc w:val="left"/>
      <w:pPr>
        <w:ind w:left="1660" w:hanging="720"/>
      </w:pPr>
      <w:rPr>
        <w:rFonts w:hint="default" w:ascii="Times New Roman" w:hAnsi="Times New Roman" w:eastAsia="Times New Roman" w:cs="Times New Roman"/>
        <w:spacing w:val="-30"/>
        <w:w w:val="99"/>
        <w:sz w:val="24"/>
        <w:szCs w:val="24"/>
        <w:lang w:val="pt-PT" w:eastAsia="en-US" w:bidi="ar-SA"/>
      </w:rPr>
    </w:lvl>
    <w:lvl w:ilvl="3" w:tentative="0">
      <w:start w:val="0"/>
      <w:numFmt w:val="bullet"/>
      <w:lvlText w:val="•"/>
      <w:lvlJc w:val="left"/>
      <w:pPr>
        <w:ind w:left="343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09" w:hanging="720"/>
      </w:pPr>
      <w:rPr>
        <w:rFonts w:hint="default"/>
        <w:lang w:val="pt-PT" w:eastAsia="en-US" w:bidi="ar-SA"/>
      </w:rPr>
    </w:lvl>
    <w:lvl w:ilvl="6" w:tentative="0">
      <w:start w:val="0"/>
      <w:numFmt w:val="bullet"/>
      <w:lvlText w:val="•"/>
      <w:lvlJc w:val="left"/>
      <w:pPr>
        <w:ind w:left="6096" w:hanging="720"/>
      </w:pPr>
      <w:rPr>
        <w:rFonts w:hint="default"/>
        <w:lang w:val="pt-PT" w:eastAsia="en-US" w:bidi="ar-SA"/>
      </w:rPr>
    </w:lvl>
    <w:lvl w:ilvl="7" w:tentative="0">
      <w:start w:val="0"/>
      <w:numFmt w:val="bullet"/>
      <w:lvlText w:val="•"/>
      <w:lvlJc w:val="left"/>
      <w:pPr>
        <w:ind w:left="6984" w:hanging="720"/>
      </w:pPr>
      <w:rPr>
        <w:rFonts w:hint="default"/>
        <w:lang w:val="pt-PT" w:eastAsia="en-US" w:bidi="ar-SA"/>
      </w:rPr>
    </w:lvl>
    <w:lvl w:ilvl="8" w:tentative="0">
      <w:start w:val="0"/>
      <w:numFmt w:val="bullet"/>
      <w:lvlText w:val="•"/>
      <w:lvlJc w:val="left"/>
      <w:pPr>
        <w:ind w:left="7871" w:hanging="720"/>
      </w:pPr>
      <w:rPr>
        <w:rFonts w:hint="default"/>
        <w:lang w:val="pt-PT" w:eastAsia="en-US" w:bidi="ar-SA"/>
      </w:rPr>
    </w:lvl>
  </w:abstractNum>
  <w:abstractNum w:abstractNumId="9">
    <w:nsid w:val="7C2608AF"/>
    <w:multiLevelType w:val="multilevel"/>
    <w:tmpl w:val="7C2608AF"/>
    <w:lvl w:ilvl="0" w:tentative="0">
      <w:start w:val="5"/>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13"/>
        <w:w w:val="99"/>
        <w:sz w:val="24"/>
        <w:szCs w:val="24"/>
        <w:lang w:val="pt-PT" w:eastAsia="en-US" w:bidi="ar-SA"/>
      </w:rPr>
    </w:lvl>
    <w:lvl w:ilvl="2" w:tentative="0">
      <w:start w:val="1"/>
      <w:numFmt w:val="lowerLetter"/>
      <w:lvlText w:val="%3)"/>
      <w:lvlJc w:val="left"/>
      <w:pPr>
        <w:ind w:left="1660" w:hanging="711"/>
      </w:pPr>
      <w:rPr>
        <w:rFonts w:hint="default" w:ascii="Times New Roman" w:hAnsi="Times New Roman" w:eastAsia="Times New Roman" w:cs="Times New Roman"/>
        <w:spacing w:val="-23"/>
        <w:w w:val="99"/>
        <w:sz w:val="24"/>
        <w:szCs w:val="24"/>
        <w:lang w:val="pt-PT" w:eastAsia="en-US" w:bidi="ar-SA"/>
      </w:rPr>
    </w:lvl>
    <w:lvl w:ilvl="3" w:tentative="0">
      <w:start w:val="0"/>
      <w:numFmt w:val="bullet"/>
      <w:lvlText w:val="•"/>
      <w:lvlJc w:val="left"/>
      <w:pPr>
        <w:ind w:left="3434" w:hanging="711"/>
      </w:pPr>
      <w:rPr>
        <w:rFonts w:hint="default"/>
        <w:lang w:val="pt-PT" w:eastAsia="en-US" w:bidi="ar-SA"/>
      </w:rPr>
    </w:lvl>
    <w:lvl w:ilvl="4" w:tentative="0">
      <w:start w:val="0"/>
      <w:numFmt w:val="bullet"/>
      <w:lvlText w:val="•"/>
      <w:lvlJc w:val="left"/>
      <w:pPr>
        <w:ind w:left="4322" w:hanging="711"/>
      </w:pPr>
      <w:rPr>
        <w:rFonts w:hint="default"/>
        <w:lang w:val="pt-PT" w:eastAsia="en-US" w:bidi="ar-SA"/>
      </w:rPr>
    </w:lvl>
    <w:lvl w:ilvl="5" w:tentative="0">
      <w:start w:val="0"/>
      <w:numFmt w:val="bullet"/>
      <w:lvlText w:val="•"/>
      <w:lvlJc w:val="left"/>
      <w:pPr>
        <w:ind w:left="5209" w:hanging="711"/>
      </w:pPr>
      <w:rPr>
        <w:rFonts w:hint="default"/>
        <w:lang w:val="pt-PT" w:eastAsia="en-US" w:bidi="ar-SA"/>
      </w:rPr>
    </w:lvl>
    <w:lvl w:ilvl="6" w:tentative="0">
      <w:start w:val="0"/>
      <w:numFmt w:val="bullet"/>
      <w:lvlText w:val="•"/>
      <w:lvlJc w:val="left"/>
      <w:pPr>
        <w:ind w:left="6096" w:hanging="711"/>
      </w:pPr>
      <w:rPr>
        <w:rFonts w:hint="default"/>
        <w:lang w:val="pt-PT" w:eastAsia="en-US" w:bidi="ar-SA"/>
      </w:rPr>
    </w:lvl>
    <w:lvl w:ilvl="7" w:tentative="0">
      <w:start w:val="0"/>
      <w:numFmt w:val="bullet"/>
      <w:lvlText w:val="•"/>
      <w:lvlJc w:val="left"/>
      <w:pPr>
        <w:ind w:left="6984" w:hanging="711"/>
      </w:pPr>
      <w:rPr>
        <w:rFonts w:hint="default"/>
        <w:lang w:val="pt-PT" w:eastAsia="en-US" w:bidi="ar-SA"/>
      </w:rPr>
    </w:lvl>
    <w:lvl w:ilvl="8" w:tentative="0">
      <w:start w:val="0"/>
      <w:numFmt w:val="bullet"/>
      <w:lvlText w:val="•"/>
      <w:lvlJc w:val="left"/>
      <w:pPr>
        <w:ind w:left="7871" w:hanging="711"/>
      </w:pPr>
      <w:rPr>
        <w:rFonts w:hint="default"/>
        <w:lang w:val="pt-PT" w:eastAsia="en-US" w:bidi="ar-SA"/>
      </w:rPr>
    </w:lvl>
  </w:abstractNum>
  <w:abstractNum w:abstractNumId="10">
    <w:nsid w:val="7D002D6A"/>
    <w:multiLevelType w:val="multilevel"/>
    <w:tmpl w:val="7D002D6A"/>
    <w:lvl w:ilvl="0" w:tentative="0">
      <w:start w:val="6"/>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13"/>
        <w:w w:val="99"/>
        <w:sz w:val="24"/>
        <w:szCs w:val="24"/>
        <w:lang w:val="pt-PT" w:eastAsia="en-US" w:bidi="ar-SA"/>
      </w:rPr>
    </w:lvl>
    <w:lvl w:ilvl="2" w:tentative="0">
      <w:start w:val="1"/>
      <w:numFmt w:val="lowerLetter"/>
      <w:lvlText w:val="%3)"/>
      <w:lvlJc w:val="left"/>
      <w:pPr>
        <w:ind w:left="1660" w:hanging="711"/>
      </w:pPr>
      <w:rPr>
        <w:rFonts w:hint="default" w:ascii="Times New Roman" w:hAnsi="Times New Roman" w:eastAsia="Times New Roman" w:cs="Times New Roman"/>
        <w:spacing w:val="-30"/>
        <w:w w:val="99"/>
        <w:sz w:val="24"/>
        <w:szCs w:val="24"/>
        <w:lang w:val="pt-PT" w:eastAsia="en-US" w:bidi="ar-SA"/>
      </w:rPr>
    </w:lvl>
    <w:lvl w:ilvl="3" w:tentative="0">
      <w:start w:val="0"/>
      <w:numFmt w:val="bullet"/>
      <w:lvlText w:val="•"/>
      <w:lvlJc w:val="left"/>
      <w:pPr>
        <w:ind w:left="3434" w:hanging="711"/>
      </w:pPr>
      <w:rPr>
        <w:rFonts w:hint="default"/>
        <w:lang w:val="pt-PT" w:eastAsia="en-US" w:bidi="ar-SA"/>
      </w:rPr>
    </w:lvl>
    <w:lvl w:ilvl="4" w:tentative="0">
      <w:start w:val="0"/>
      <w:numFmt w:val="bullet"/>
      <w:lvlText w:val="•"/>
      <w:lvlJc w:val="left"/>
      <w:pPr>
        <w:ind w:left="4322" w:hanging="711"/>
      </w:pPr>
      <w:rPr>
        <w:rFonts w:hint="default"/>
        <w:lang w:val="pt-PT" w:eastAsia="en-US" w:bidi="ar-SA"/>
      </w:rPr>
    </w:lvl>
    <w:lvl w:ilvl="5" w:tentative="0">
      <w:start w:val="0"/>
      <w:numFmt w:val="bullet"/>
      <w:lvlText w:val="•"/>
      <w:lvlJc w:val="left"/>
      <w:pPr>
        <w:ind w:left="5209" w:hanging="711"/>
      </w:pPr>
      <w:rPr>
        <w:rFonts w:hint="default"/>
        <w:lang w:val="pt-PT" w:eastAsia="en-US" w:bidi="ar-SA"/>
      </w:rPr>
    </w:lvl>
    <w:lvl w:ilvl="6" w:tentative="0">
      <w:start w:val="0"/>
      <w:numFmt w:val="bullet"/>
      <w:lvlText w:val="•"/>
      <w:lvlJc w:val="left"/>
      <w:pPr>
        <w:ind w:left="6096" w:hanging="711"/>
      </w:pPr>
      <w:rPr>
        <w:rFonts w:hint="default"/>
        <w:lang w:val="pt-PT" w:eastAsia="en-US" w:bidi="ar-SA"/>
      </w:rPr>
    </w:lvl>
    <w:lvl w:ilvl="7" w:tentative="0">
      <w:start w:val="0"/>
      <w:numFmt w:val="bullet"/>
      <w:lvlText w:val="•"/>
      <w:lvlJc w:val="left"/>
      <w:pPr>
        <w:ind w:left="6984" w:hanging="711"/>
      </w:pPr>
      <w:rPr>
        <w:rFonts w:hint="default"/>
        <w:lang w:val="pt-PT" w:eastAsia="en-US" w:bidi="ar-SA"/>
      </w:rPr>
    </w:lvl>
    <w:lvl w:ilvl="8" w:tentative="0">
      <w:start w:val="0"/>
      <w:numFmt w:val="bullet"/>
      <w:lvlText w:val="•"/>
      <w:lvlJc w:val="left"/>
      <w:pPr>
        <w:ind w:left="7871" w:hanging="711"/>
      </w:pPr>
      <w:rPr>
        <w:rFonts w:hint="default"/>
        <w:lang w:val="pt-PT" w:eastAsia="en-US" w:bidi="ar-SA"/>
      </w:rPr>
    </w:lvl>
  </w:abstractNum>
  <w:num w:numId="1">
    <w:abstractNumId w:val="0"/>
  </w:num>
  <w:num w:numId="2">
    <w:abstractNumId w:val="6"/>
  </w:num>
  <w:num w:numId="3">
    <w:abstractNumId w:val="3"/>
  </w:num>
  <w:num w:numId="4">
    <w:abstractNumId w:val="2"/>
  </w:num>
  <w:num w:numId="5">
    <w:abstractNumId w:val="4"/>
  </w:num>
  <w:num w:numId="6">
    <w:abstractNumId w:val="10"/>
  </w:num>
  <w:num w:numId="7">
    <w:abstractNumId w:val="1"/>
  </w:num>
  <w:num w:numId="8">
    <w:abstractNumId w:val="8"/>
  </w:num>
  <w:num w:numId="9">
    <w:abstractNumId w:val="7"/>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31280"/>
    <w:rsid w:val="000337DD"/>
    <w:rsid w:val="00042D77"/>
    <w:rsid w:val="0005496D"/>
    <w:rsid w:val="00084938"/>
    <w:rsid w:val="00085292"/>
    <w:rsid w:val="00093103"/>
    <w:rsid w:val="000978D1"/>
    <w:rsid w:val="000C3FF4"/>
    <w:rsid w:val="000E355F"/>
    <w:rsid w:val="00117C41"/>
    <w:rsid w:val="00126C9A"/>
    <w:rsid w:val="00132AF6"/>
    <w:rsid w:val="00134E13"/>
    <w:rsid w:val="00136938"/>
    <w:rsid w:val="00166543"/>
    <w:rsid w:val="00180B8B"/>
    <w:rsid w:val="00197CAC"/>
    <w:rsid w:val="001C13C8"/>
    <w:rsid w:val="001C22A8"/>
    <w:rsid w:val="001C53A2"/>
    <w:rsid w:val="001D7B8A"/>
    <w:rsid w:val="001E6C6E"/>
    <w:rsid w:val="001F6345"/>
    <w:rsid w:val="002300D2"/>
    <w:rsid w:val="00240649"/>
    <w:rsid w:val="00243228"/>
    <w:rsid w:val="0024684C"/>
    <w:rsid w:val="00256763"/>
    <w:rsid w:val="00261F0F"/>
    <w:rsid w:val="00263F8F"/>
    <w:rsid w:val="00281726"/>
    <w:rsid w:val="00297107"/>
    <w:rsid w:val="002C58AE"/>
    <w:rsid w:val="002D4334"/>
    <w:rsid w:val="002E1E69"/>
    <w:rsid w:val="002E797A"/>
    <w:rsid w:val="00321757"/>
    <w:rsid w:val="00322708"/>
    <w:rsid w:val="0036420F"/>
    <w:rsid w:val="003A122E"/>
    <w:rsid w:val="003C606F"/>
    <w:rsid w:val="003D05A9"/>
    <w:rsid w:val="003D177A"/>
    <w:rsid w:val="003D2EA0"/>
    <w:rsid w:val="003E6590"/>
    <w:rsid w:val="003F306E"/>
    <w:rsid w:val="004068F8"/>
    <w:rsid w:val="0041299D"/>
    <w:rsid w:val="0041560B"/>
    <w:rsid w:val="00415D44"/>
    <w:rsid w:val="00420256"/>
    <w:rsid w:val="004253EA"/>
    <w:rsid w:val="00454E42"/>
    <w:rsid w:val="0047114A"/>
    <w:rsid w:val="00476260"/>
    <w:rsid w:val="0049763F"/>
    <w:rsid w:val="00497AF6"/>
    <w:rsid w:val="004A5906"/>
    <w:rsid w:val="004C63EB"/>
    <w:rsid w:val="004D591E"/>
    <w:rsid w:val="0055320B"/>
    <w:rsid w:val="005633E2"/>
    <w:rsid w:val="00565277"/>
    <w:rsid w:val="00565B68"/>
    <w:rsid w:val="00567642"/>
    <w:rsid w:val="00575228"/>
    <w:rsid w:val="00585FDB"/>
    <w:rsid w:val="0058624E"/>
    <w:rsid w:val="005A018E"/>
    <w:rsid w:val="005A71A5"/>
    <w:rsid w:val="005C25FD"/>
    <w:rsid w:val="005D24F4"/>
    <w:rsid w:val="005D7DBE"/>
    <w:rsid w:val="00601AB8"/>
    <w:rsid w:val="00601FD3"/>
    <w:rsid w:val="006404C6"/>
    <w:rsid w:val="006454C5"/>
    <w:rsid w:val="00645BB7"/>
    <w:rsid w:val="00680E06"/>
    <w:rsid w:val="0068208C"/>
    <w:rsid w:val="00695AB8"/>
    <w:rsid w:val="006A3AB0"/>
    <w:rsid w:val="006F6348"/>
    <w:rsid w:val="00721F1E"/>
    <w:rsid w:val="00724210"/>
    <w:rsid w:val="00750F6E"/>
    <w:rsid w:val="00761EB1"/>
    <w:rsid w:val="0077566C"/>
    <w:rsid w:val="00776682"/>
    <w:rsid w:val="00777538"/>
    <w:rsid w:val="00793A6C"/>
    <w:rsid w:val="0079449F"/>
    <w:rsid w:val="007B2B18"/>
    <w:rsid w:val="007C1CCF"/>
    <w:rsid w:val="007D54B2"/>
    <w:rsid w:val="007E6E1B"/>
    <w:rsid w:val="0080251D"/>
    <w:rsid w:val="00802B0D"/>
    <w:rsid w:val="008112DD"/>
    <w:rsid w:val="00812B56"/>
    <w:rsid w:val="00814E10"/>
    <w:rsid w:val="00825C70"/>
    <w:rsid w:val="00831C20"/>
    <w:rsid w:val="008427C3"/>
    <w:rsid w:val="0084747D"/>
    <w:rsid w:val="008515C8"/>
    <w:rsid w:val="0086051B"/>
    <w:rsid w:val="008701B1"/>
    <w:rsid w:val="008977DB"/>
    <w:rsid w:val="008A076D"/>
    <w:rsid w:val="008A1E6F"/>
    <w:rsid w:val="008F1FAC"/>
    <w:rsid w:val="008F6AEA"/>
    <w:rsid w:val="008F6FE9"/>
    <w:rsid w:val="00901F2D"/>
    <w:rsid w:val="00910F17"/>
    <w:rsid w:val="00913CAF"/>
    <w:rsid w:val="00916A33"/>
    <w:rsid w:val="00932B6F"/>
    <w:rsid w:val="0093434F"/>
    <w:rsid w:val="00935D0A"/>
    <w:rsid w:val="009372B0"/>
    <w:rsid w:val="00940051"/>
    <w:rsid w:val="00947D72"/>
    <w:rsid w:val="009549D6"/>
    <w:rsid w:val="009652F2"/>
    <w:rsid w:val="009A1021"/>
    <w:rsid w:val="009A7FA7"/>
    <w:rsid w:val="009B11D6"/>
    <w:rsid w:val="009C087C"/>
    <w:rsid w:val="009D49ED"/>
    <w:rsid w:val="009F67F4"/>
    <w:rsid w:val="00A06FC3"/>
    <w:rsid w:val="00A07671"/>
    <w:rsid w:val="00A07A86"/>
    <w:rsid w:val="00A15306"/>
    <w:rsid w:val="00A17C82"/>
    <w:rsid w:val="00A362C3"/>
    <w:rsid w:val="00A41EAE"/>
    <w:rsid w:val="00A55C27"/>
    <w:rsid w:val="00A605C5"/>
    <w:rsid w:val="00A64472"/>
    <w:rsid w:val="00A72AA9"/>
    <w:rsid w:val="00A80F0E"/>
    <w:rsid w:val="00A83DF7"/>
    <w:rsid w:val="00AB1451"/>
    <w:rsid w:val="00AB14D3"/>
    <w:rsid w:val="00AC6054"/>
    <w:rsid w:val="00AE5A43"/>
    <w:rsid w:val="00B25548"/>
    <w:rsid w:val="00B339D5"/>
    <w:rsid w:val="00B355A6"/>
    <w:rsid w:val="00B41BDA"/>
    <w:rsid w:val="00B50433"/>
    <w:rsid w:val="00B60101"/>
    <w:rsid w:val="00B63089"/>
    <w:rsid w:val="00B6755D"/>
    <w:rsid w:val="00B70F01"/>
    <w:rsid w:val="00B71173"/>
    <w:rsid w:val="00B75E45"/>
    <w:rsid w:val="00B813E0"/>
    <w:rsid w:val="00B83763"/>
    <w:rsid w:val="00B84E83"/>
    <w:rsid w:val="00B85FCD"/>
    <w:rsid w:val="00B94EEA"/>
    <w:rsid w:val="00BA47FF"/>
    <w:rsid w:val="00BA5F7F"/>
    <w:rsid w:val="00BB19B6"/>
    <w:rsid w:val="00BB5645"/>
    <w:rsid w:val="00BB7EAC"/>
    <w:rsid w:val="00BC6EF3"/>
    <w:rsid w:val="00BE3D2C"/>
    <w:rsid w:val="00BE4911"/>
    <w:rsid w:val="00BE543F"/>
    <w:rsid w:val="00BF5711"/>
    <w:rsid w:val="00C343F9"/>
    <w:rsid w:val="00C42445"/>
    <w:rsid w:val="00C4521D"/>
    <w:rsid w:val="00C47608"/>
    <w:rsid w:val="00C557EA"/>
    <w:rsid w:val="00C5674C"/>
    <w:rsid w:val="00C87D25"/>
    <w:rsid w:val="00C97ED5"/>
    <w:rsid w:val="00CC1B49"/>
    <w:rsid w:val="00CD1743"/>
    <w:rsid w:val="00CD4DB6"/>
    <w:rsid w:val="00CE4BEB"/>
    <w:rsid w:val="00CF767F"/>
    <w:rsid w:val="00D03E66"/>
    <w:rsid w:val="00D24215"/>
    <w:rsid w:val="00D27F7C"/>
    <w:rsid w:val="00D51244"/>
    <w:rsid w:val="00D9343D"/>
    <w:rsid w:val="00D9648C"/>
    <w:rsid w:val="00DA4283"/>
    <w:rsid w:val="00DA79AE"/>
    <w:rsid w:val="00DB11D9"/>
    <w:rsid w:val="00DF6E52"/>
    <w:rsid w:val="00E1354B"/>
    <w:rsid w:val="00E15C82"/>
    <w:rsid w:val="00E33BE2"/>
    <w:rsid w:val="00E6632E"/>
    <w:rsid w:val="00E8554F"/>
    <w:rsid w:val="00EA221C"/>
    <w:rsid w:val="00EA5833"/>
    <w:rsid w:val="00EA7423"/>
    <w:rsid w:val="00EB0614"/>
    <w:rsid w:val="00EB2425"/>
    <w:rsid w:val="00EB5C39"/>
    <w:rsid w:val="00EC09BD"/>
    <w:rsid w:val="00EC15C9"/>
    <w:rsid w:val="00ED316C"/>
    <w:rsid w:val="00F34C41"/>
    <w:rsid w:val="00F40481"/>
    <w:rsid w:val="00F470C6"/>
    <w:rsid w:val="00F66C2E"/>
    <w:rsid w:val="00F72635"/>
    <w:rsid w:val="00F90DC5"/>
    <w:rsid w:val="00F92885"/>
    <w:rsid w:val="00FA11B3"/>
    <w:rsid w:val="00FA30F0"/>
    <w:rsid w:val="00FC11D4"/>
    <w:rsid w:val="00FD7C78"/>
    <w:rsid w:val="00FE52A9"/>
    <w:rsid w:val="00FF38CF"/>
    <w:rsid w:val="26317CA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0" w:semiHidden="0"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unhideWhenUsed="0" w:uiPriority="0" w:semiHidden="0" w:name="Body Text Indent 2"/>
    <w:lsdException w:unhideWhenUsed="0" w:uiPriority="0" w:semiHidden="0"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44"/>
    <w:qFormat/>
    <w:uiPriority w:val="9"/>
    <w:pPr>
      <w:keepNext/>
      <w:keepLines/>
      <w:spacing w:before="480" w:after="120"/>
      <w:outlineLvl w:val="0"/>
    </w:pPr>
    <w:rPr>
      <w:b/>
      <w:sz w:val="48"/>
      <w:szCs w:val="48"/>
    </w:rPr>
  </w:style>
  <w:style w:type="paragraph" w:styleId="3">
    <w:name w:val="heading 2"/>
    <w:basedOn w:val="1"/>
    <w:next w:val="1"/>
    <w:link w:val="55"/>
    <w:unhideWhenUsed/>
    <w:qFormat/>
    <w:uiPriority w:val="9"/>
    <w:pPr>
      <w:keepNext/>
      <w:keepLines/>
      <w:spacing w:before="360" w:after="80"/>
      <w:outlineLvl w:val="1"/>
    </w:pPr>
    <w:rPr>
      <w:b/>
      <w:sz w:val="36"/>
      <w:szCs w:val="36"/>
    </w:rPr>
  </w:style>
  <w:style w:type="paragraph" w:styleId="4">
    <w:name w:val="heading 3"/>
    <w:basedOn w:val="1"/>
    <w:next w:val="1"/>
    <w:link w:val="117"/>
    <w:unhideWhenUsed/>
    <w:qFormat/>
    <w:uiPriority w:val="9"/>
    <w:pPr>
      <w:keepNext/>
      <w:keepLines/>
      <w:spacing w:before="280" w:after="80"/>
      <w:outlineLvl w:val="2"/>
    </w:pPr>
    <w:rPr>
      <w:b/>
      <w:sz w:val="28"/>
      <w:szCs w:val="28"/>
    </w:rPr>
  </w:style>
  <w:style w:type="paragraph" w:styleId="5">
    <w:name w:val="heading 4"/>
    <w:basedOn w:val="1"/>
    <w:next w:val="1"/>
    <w:link w:val="118"/>
    <w:unhideWhenUsed/>
    <w:qFormat/>
    <w:uiPriority w:val="9"/>
    <w:pPr>
      <w:keepNext/>
      <w:keepLines/>
      <w:spacing w:before="240" w:after="40"/>
      <w:outlineLvl w:val="3"/>
    </w:pPr>
    <w:rPr>
      <w:b/>
      <w:sz w:val="24"/>
      <w:szCs w:val="24"/>
    </w:rPr>
  </w:style>
  <w:style w:type="paragraph" w:styleId="6">
    <w:name w:val="heading 5"/>
    <w:basedOn w:val="1"/>
    <w:next w:val="1"/>
    <w:link w:val="119"/>
    <w:unhideWhenUsed/>
    <w:qFormat/>
    <w:uiPriority w:val="9"/>
    <w:pPr>
      <w:keepNext/>
      <w:keepLines/>
      <w:spacing w:before="220" w:after="40"/>
      <w:outlineLvl w:val="4"/>
    </w:pPr>
    <w:rPr>
      <w:b/>
      <w:sz w:val="22"/>
      <w:szCs w:val="22"/>
    </w:rPr>
  </w:style>
  <w:style w:type="paragraph" w:styleId="7">
    <w:name w:val="heading 6"/>
    <w:basedOn w:val="1"/>
    <w:next w:val="1"/>
    <w:link w:val="120"/>
    <w:unhideWhenUsed/>
    <w:qFormat/>
    <w:uiPriority w:val="9"/>
    <w:pPr>
      <w:keepNext/>
      <w:keepLines/>
      <w:spacing w:before="200" w:after="40"/>
      <w:outlineLvl w:val="5"/>
    </w:pPr>
    <w:rPr>
      <w:b/>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annotation reference"/>
    <w:basedOn w:val="8"/>
    <w:unhideWhenUsed/>
    <w:qFormat/>
    <w:uiPriority w:val="0"/>
    <w:rPr>
      <w:sz w:val="16"/>
      <w:szCs w:val="16"/>
    </w:rPr>
  </w:style>
  <w:style w:type="character" w:styleId="12">
    <w:name w:val="Emphasis"/>
    <w:qFormat/>
    <w:uiPriority w:val="20"/>
    <w:rPr>
      <w:i/>
      <w:iCs/>
    </w:rPr>
  </w:style>
  <w:style w:type="character" w:styleId="13">
    <w:name w:val="footnote reference"/>
    <w:basedOn w:val="8"/>
    <w:unhideWhenUsed/>
    <w:uiPriority w:val="99"/>
    <w:rPr>
      <w:vertAlign w:val="superscript"/>
    </w:rPr>
  </w:style>
  <w:style w:type="character" w:styleId="14">
    <w:name w:val="Hyperlink"/>
    <w:basedOn w:val="8"/>
    <w:unhideWhenUsed/>
    <w:uiPriority w:val="99"/>
    <w:rPr>
      <w:color w:val="0000FF"/>
      <w:u w:val="single"/>
    </w:rPr>
  </w:style>
  <w:style w:type="paragraph" w:styleId="15">
    <w:name w:val="Body Text"/>
    <w:basedOn w:val="1"/>
    <w:link w:val="49"/>
    <w:qFormat/>
    <w:uiPriority w:val="1"/>
    <w:pPr>
      <w:widowControl w:val="0"/>
      <w:suppressAutoHyphens/>
    </w:pPr>
    <w:rPr>
      <w:rFonts w:ascii="Arial" w:hAnsi="Arial" w:eastAsia="Arial" w:cs="Arial"/>
      <w:sz w:val="24"/>
      <w:szCs w:val="24"/>
      <w:lang w:val="pt-PT" w:eastAsia="en-US"/>
    </w:rPr>
  </w:style>
  <w:style w:type="paragraph" w:styleId="16">
    <w:name w:val="annotation text"/>
    <w:basedOn w:val="1"/>
    <w:link w:val="45"/>
    <w:unhideWhenUsed/>
    <w:qFormat/>
    <w:uiPriority w:val="0"/>
    <w:pPr>
      <w:suppressAutoHyphens/>
    </w:pPr>
    <w:rPr>
      <w:rFonts w:ascii="Calibri" w:hAnsi="Calibri" w:eastAsia="Calibri"/>
      <w:lang w:val="en-US" w:eastAsia="zh-CN"/>
    </w:rPr>
  </w:style>
  <w:style w:type="paragraph" w:styleId="17">
    <w:name w:val="Body Text Indent 2"/>
    <w:basedOn w:val="1"/>
    <w:link w:val="64"/>
    <w:uiPriority w:val="0"/>
    <w:pPr>
      <w:spacing w:after="120" w:line="480" w:lineRule="auto"/>
      <w:ind w:left="283"/>
    </w:pPr>
    <w:rPr>
      <w:sz w:val="24"/>
      <w:szCs w:val="24"/>
    </w:rPr>
  </w:style>
  <w:style w:type="paragraph" w:styleId="18">
    <w:name w:val="Title"/>
    <w:basedOn w:val="1"/>
    <w:next w:val="1"/>
    <w:link w:val="57"/>
    <w:qFormat/>
    <w:uiPriority w:val="10"/>
    <w:pPr>
      <w:keepNext/>
      <w:keepLines/>
      <w:spacing w:before="480" w:after="120"/>
    </w:pPr>
    <w:rPr>
      <w:b/>
      <w:sz w:val="72"/>
      <w:szCs w:val="72"/>
    </w:rPr>
  </w:style>
  <w:style w:type="paragraph" w:styleId="19">
    <w:name w:val="Normal (Web)"/>
    <w:basedOn w:val="1"/>
    <w:unhideWhenUsed/>
    <w:uiPriority w:val="99"/>
    <w:pPr>
      <w:spacing w:before="100" w:beforeAutospacing="1" w:after="100" w:afterAutospacing="1"/>
    </w:pPr>
    <w:rPr>
      <w:sz w:val="24"/>
      <w:szCs w:val="24"/>
    </w:rPr>
  </w:style>
  <w:style w:type="paragraph" w:styleId="20">
    <w:name w:val="Body Text 3"/>
    <w:basedOn w:val="1"/>
    <w:link w:val="58"/>
    <w:unhideWhenUsed/>
    <w:uiPriority w:val="99"/>
    <w:pPr>
      <w:spacing w:after="120" w:line="259" w:lineRule="auto"/>
    </w:pPr>
    <w:rPr>
      <w:rFonts w:asciiTheme="minorHAnsi" w:hAnsiTheme="minorHAnsi" w:eastAsiaTheme="minorHAnsi" w:cstheme="minorBidi"/>
      <w:sz w:val="16"/>
      <w:szCs w:val="16"/>
      <w:lang w:eastAsia="en-US"/>
    </w:rPr>
  </w:style>
  <w:style w:type="paragraph" w:styleId="21">
    <w:name w:val="header"/>
    <w:basedOn w:val="1"/>
    <w:link w:val="32"/>
    <w:uiPriority w:val="99"/>
    <w:pPr>
      <w:tabs>
        <w:tab w:val="center" w:pos="4419"/>
        <w:tab w:val="right" w:pos="8838"/>
      </w:tabs>
    </w:pPr>
  </w:style>
  <w:style w:type="paragraph" w:styleId="22">
    <w:name w:val="annotation subject"/>
    <w:basedOn w:val="16"/>
    <w:next w:val="16"/>
    <w:link w:val="47"/>
    <w:unhideWhenUsed/>
    <w:uiPriority w:val="0"/>
    <w:pPr>
      <w:suppressAutoHyphens w:val="0"/>
      <w:spacing w:after="160"/>
    </w:pPr>
    <w:rPr>
      <w:rFonts w:asciiTheme="minorHAnsi" w:hAnsiTheme="minorHAnsi" w:eastAsiaTheme="minorHAnsi" w:cstheme="minorBidi"/>
      <w:b/>
      <w:bCs/>
      <w:lang w:val="pt-BR" w:eastAsia="en-US"/>
    </w:rPr>
  </w:style>
  <w:style w:type="paragraph" w:styleId="23">
    <w:name w:val="footer"/>
    <w:basedOn w:val="1"/>
    <w:link w:val="33"/>
    <w:unhideWhenUsed/>
    <w:uiPriority w:val="99"/>
    <w:pPr>
      <w:tabs>
        <w:tab w:val="center" w:pos="4252"/>
        <w:tab w:val="right" w:pos="8504"/>
      </w:tabs>
    </w:pPr>
  </w:style>
  <w:style w:type="paragraph" w:styleId="24">
    <w:name w:val="Body Text Indent 3"/>
    <w:basedOn w:val="1"/>
    <w:link w:val="63"/>
    <w:uiPriority w:val="0"/>
    <w:pPr>
      <w:spacing w:line="360" w:lineRule="auto"/>
      <w:ind w:firstLine="2552"/>
      <w:jc w:val="both"/>
    </w:pPr>
    <w:rPr>
      <w:rFonts w:ascii="Arial" w:hAnsi="Arial"/>
      <w:sz w:val="24"/>
    </w:rPr>
  </w:style>
  <w:style w:type="paragraph" w:styleId="25">
    <w:name w:val="Balloon Text"/>
    <w:basedOn w:val="1"/>
    <w:link w:val="48"/>
    <w:unhideWhenUsed/>
    <w:uiPriority w:val="0"/>
    <w:rPr>
      <w:rFonts w:ascii="Segoe UI" w:hAnsi="Segoe UI" w:cs="Segoe UI" w:eastAsiaTheme="minorHAnsi"/>
      <w:sz w:val="18"/>
      <w:szCs w:val="18"/>
      <w:lang w:eastAsia="en-US"/>
    </w:rPr>
  </w:style>
  <w:style w:type="paragraph" w:styleId="26">
    <w:name w:val="Subtitle"/>
    <w:basedOn w:val="1"/>
    <w:next w:val="1"/>
    <w:link w:val="121"/>
    <w:qFormat/>
    <w:uiPriority w:val="11"/>
    <w:pPr>
      <w:keepNext/>
      <w:keepLines/>
      <w:spacing w:before="360" w:after="80"/>
    </w:pPr>
    <w:rPr>
      <w:rFonts w:ascii="Georgia" w:hAnsi="Georgia" w:eastAsia="Georgia" w:cs="Georgia"/>
      <w:i/>
      <w:color w:val="666666"/>
      <w:sz w:val="48"/>
      <w:szCs w:val="48"/>
    </w:rPr>
  </w:style>
  <w:style w:type="paragraph" w:styleId="27">
    <w:name w:val="footnote text"/>
    <w:basedOn w:val="1"/>
    <w:link w:val="50"/>
    <w:unhideWhenUsed/>
    <w:uiPriority w:val="99"/>
    <w:rPr>
      <w:rFonts w:asciiTheme="minorHAnsi" w:hAnsiTheme="minorHAnsi" w:eastAsiaTheme="minorHAnsi" w:cstheme="minorBidi"/>
      <w:lang w:eastAsia="en-US"/>
    </w:rPr>
  </w:style>
  <w:style w:type="paragraph" w:styleId="28">
    <w:name w:val="List Bullet"/>
    <w:basedOn w:val="1"/>
    <w:unhideWhenUsed/>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29">
    <w:name w:val="Body Text Indent"/>
    <w:basedOn w:val="1"/>
    <w:link w:val="61"/>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0">
    <w:name w:val="Table Grid"/>
    <w:basedOn w:val="9"/>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Table Normal"/>
    <w:qFormat/>
    <w:uiPriority w:val="0"/>
    <w:tblPr>
      <w:tblCellMar>
        <w:top w:w="0" w:type="dxa"/>
        <w:left w:w="0" w:type="dxa"/>
        <w:bottom w:w="0" w:type="dxa"/>
        <w:right w:w="0" w:type="dxa"/>
      </w:tblCellMar>
    </w:tblPr>
  </w:style>
  <w:style w:type="character" w:customStyle="1" w:styleId="32">
    <w:name w:val="Cabeçalho Char"/>
    <w:basedOn w:val="8"/>
    <w:link w:val="21"/>
    <w:uiPriority w:val="99"/>
    <w:rPr>
      <w:rFonts w:ascii="Times New Roman" w:hAnsi="Times New Roman" w:eastAsia="Times New Roman" w:cs="Times New Roman"/>
      <w:sz w:val="20"/>
      <w:szCs w:val="20"/>
      <w:lang w:eastAsia="pt-BR"/>
    </w:rPr>
  </w:style>
  <w:style w:type="character" w:customStyle="1" w:styleId="33">
    <w:name w:val="Rodapé Char"/>
    <w:basedOn w:val="8"/>
    <w:link w:val="23"/>
    <w:qFormat/>
    <w:uiPriority w:val="99"/>
    <w:rPr>
      <w:rFonts w:ascii="Times New Roman" w:hAnsi="Times New Roman" w:eastAsia="Times New Roman" w:cs="Times New Roman"/>
      <w:sz w:val="20"/>
      <w:szCs w:val="20"/>
      <w:lang w:eastAsia="pt-BR"/>
    </w:rPr>
  </w:style>
  <w:style w:type="paragraph" w:styleId="34">
    <w:name w:val="List Paragraph"/>
    <w:basedOn w:val="1"/>
    <w:link w:val="105"/>
    <w:qFormat/>
    <w:uiPriority w:val="34"/>
    <w:pPr>
      <w:ind w:left="720"/>
      <w:contextualSpacing/>
    </w:pPr>
  </w:style>
  <w:style w:type="table" w:customStyle="1" w:styleId="35">
    <w:name w:val="_Style 17"/>
    <w:basedOn w:val="31"/>
    <w:uiPriority w:val="0"/>
    <w:tblPr>
      <w:tblCellMar>
        <w:left w:w="115" w:type="dxa"/>
        <w:right w:w="115" w:type="dxa"/>
      </w:tblCellMar>
    </w:tblPr>
  </w:style>
  <w:style w:type="table" w:customStyle="1" w:styleId="36">
    <w:name w:val="_Style 18"/>
    <w:basedOn w:val="31"/>
    <w:uiPriority w:val="0"/>
    <w:tblPr>
      <w:tblCellMar>
        <w:left w:w="115" w:type="dxa"/>
        <w:right w:w="115" w:type="dxa"/>
      </w:tblCellMar>
    </w:tblPr>
  </w:style>
  <w:style w:type="table" w:customStyle="1" w:styleId="37">
    <w:name w:val="_Style 19"/>
    <w:basedOn w:val="31"/>
    <w:uiPriority w:val="0"/>
    <w:tblPr>
      <w:tblCellMar>
        <w:left w:w="115" w:type="dxa"/>
        <w:right w:w="115" w:type="dxa"/>
      </w:tblCellMar>
    </w:tblPr>
  </w:style>
  <w:style w:type="table" w:customStyle="1" w:styleId="38">
    <w:name w:val="_Style 20"/>
    <w:basedOn w:val="31"/>
    <w:uiPriority w:val="0"/>
    <w:tblPr>
      <w:tblCellMar>
        <w:left w:w="115" w:type="dxa"/>
        <w:right w:w="115" w:type="dxa"/>
      </w:tblCellMar>
    </w:tblPr>
  </w:style>
  <w:style w:type="table" w:customStyle="1" w:styleId="39">
    <w:name w:val="_Style 21"/>
    <w:basedOn w:val="31"/>
    <w:uiPriority w:val="0"/>
    <w:tblPr>
      <w:tblCellMar>
        <w:left w:w="115" w:type="dxa"/>
        <w:right w:w="115" w:type="dxa"/>
      </w:tblCellMar>
    </w:tblPr>
  </w:style>
  <w:style w:type="table" w:customStyle="1" w:styleId="40">
    <w:name w:val="_Style 22"/>
    <w:basedOn w:val="31"/>
    <w:uiPriority w:val="0"/>
    <w:tblPr>
      <w:tblCellMar>
        <w:left w:w="115" w:type="dxa"/>
        <w:right w:w="115" w:type="dxa"/>
      </w:tblCellMar>
    </w:tblPr>
  </w:style>
  <w:style w:type="table" w:customStyle="1" w:styleId="41">
    <w:name w:val="_Style 23"/>
    <w:basedOn w:val="31"/>
    <w:uiPriority w:val="0"/>
    <w:tblPr>
      <w:tblCellMar>
        <w:left w:w="70" w:type="dxa"/>
        <w:right w:w="70" w:type="dxa"/>
      </w:tblCellMar>
    </w:tblPr>
  </w:style>
  <w:style w:type="paragraph" w:customStyle="1" w:styleId="42">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43">
    <w:name w:val="WW-Texto sem formatação"/>
    <w:basedOn w:val="1"/>
    <w:qFormat/>
    <w:uiPriority w:val="0"/>
    <w:pPr>
      <w:suppressAutoHyphens/>
    </w:pPr>
    <w:rPr>
      <w:rFonts w:ascii="Courier New" w:hAnsi="Courier New" w:cs="Courier New"/>
      <w:lang w:eastAsia="ar-SA"/>
    </w:rPr>
  </w:style>
  <w:style w:type="character" w:customStyle="1" w:styleId="44">
    <w:name w:val="Título 1 Char"/>
    <w:basedOn w:val="8"/>
    <w:link w:val="2"/>
    <w:uiPriority w:val="9"/>
    <w:rPr>
      <w:b/>
      <w:sz w:val="48"/>
      <w:szCs w:val="48"/>
    </w:rPr>
  </w:style>
  <w:style w:type="character" w:customStyle="1" w:styleId="45">
    <w:name w:val="Texto de comentário Char"/>
    <w:basedOn w:val="8"/>
    <w:link w:val="16"/>
    <w:qFormat/>
    <w:uiPriority w:val="0"/>
    <w:rPr>
      <w:rFonts w:ascii="Calibri" w:hAnsi="Calibri" w:eastAsia="Calibri"/>
      <w:lang w:val="en-US" w:eastAsia="zh-CN"/>
    </w:rPr>
  </w:style>
  <w:style w:type="character" w:customStyle="1" w:styleId="46">
    <w:name w:val="Texto de comentário Char1"/>
    <w:basedOn w:val="8"/>
    <w:semiHidden/>
    <w:uiPriority w:val="99"/>
  </w:style>
  <w:style w:type="character" w:customStyle="1" w:styleId="47">
    <w:name w:val="Assunto do comentário Char"/>
    <w:basedOn w:val="46"/>
    <w:link w:val="22"/>
    <w:uiPriority w:val="0"/>
    <w:rPr>
      <w:rFonts w:asciiTheme="minorHAnsi" w:hAnsiTheme="minorHAnsi" w:eastAsiaTheme="minorHAnsi" w:cstheme="minorBidi"/>
      <w:b/>
      <w:bCs/>
      <w:lang w:eastAsia="en-US"/>
    </w:rPr>
  </w:style>
  <w:style w:type="character" w:customStyle="1" w:styleId="48">
    <w:name w:val="Texto de balão Char"/>
    <w:basedOn w:val="8"/>
    <w:link w:val="25"/>
    <w:uiPriority w:val="0"/>
    <w:rPr>
      <w:rFonts w:ascii="Segoe UI" w:hAnsi="Segoe UI" w:cs="Segoe UI" w:eastAsiaTheme="minorHAnsi"/>
      <w:sz w:val="18"/>
      <w:szCs w:val="18"/>
      <w:lang w:eastAsia="en-US"/>
    </w:rPr>
  </w:style>
  <w:style w:type="character" w:customStyle="1" w:styleId="49">
    <w:name w:val="Corpo de texto Char"/>
    <w:basedOn w:val="8"/>
    <w:link w:val="15"/>
    <w:uiPriority w:val="1"/>
    <w:rPr>
      <w:rFonts w:ascii="Arial" w:hAnsi="Arial" w:eastAsia="Arial" w:cs="Arial"/>
      <w:sz w:val="24"/>
      <w:szCs w:val="24"/>
      <w:lang w:val="pt-PT" w:eastAsia="en-US"/>
    </w:rPr>
  </w:style>
  <w:style w:type="character" w:customStyle="1" w:styleId="50">
    <w:name w:val="Texto de nota de rodapé Char"/>
    <w:basedOn w:val="8"/>
    <w:link w:val="27"/>
    <w:uiPriority w:val="99"/>
    <w:rPr>
      <w:rFonts w:asciiTheme="minorHAnsi" w:hAnsiTheme="minorHAnsi" w:eastAsiaTheme="minorHAnsi" w:cstheme="minorBidi"/>
      <w:lang w:eastAsia="en-US"/>
    </w:rPr>
  </w:style>
  <w:style w:type="character" w:customStyle="1" w:styleId="51">
    <w:name w:val="Footnote Characters"/>
    <w:basedOn w:val="8"/>
    <w:semiHidden/>
    <w:unhideWhenUsed/>
    <w:qFormat/>
    <w:uiPriority w:val="99"/>
    <w:rPr>
      <w:vertAlign w:val="superscript"/>
    </w:rPr>
  </w:style>
  <w:style w:type="paragraph" w:customStyle="1" w:styleId="52">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53">
    <w:name w:val="Default"/>
    <w:link w:val="103"/>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54">
    <w:name w:val="Menção Pendente1"/>
    <w:basedOn w:val="8"/>
    <w:semiHidden/>
    <w:unhideWhenUsed/>
    <w:uiPriority w:val="99"/>
    <w:rPr>
      <w:color w:val="605E5C"/>
      <w:shd w:val="clear" w:color="auto" w:fill="E1DFDD"/>
    </w:rPr>
  </w:style>
  <w:style w:type="character" w:customStyle="1" w:styleId="55">
    <w:name w:val="Título 2 Char"/>
    <w:basedOn w:val="8"/>
    <w:link w:val="3"/>
    <w:uiPriority w:val="9"/>
    <w:rPr>
      <w:b/>
      <w:sz w:val="36"/>
      <w:szCs w:val="36"/>
    </w:rPr>
  </w:style>
  <w:style w:type="paragraph" w:customStyle="1" w:styleId="56">
    <w:name w:val="Normal1"/>
    <w:uiPriority w:val="0"/>
    <w:pPr>
      <w:spacing w:line="276" w:lineRule="auto"/>
    </w:pPr>
    <w:rPr>
      <w:rFonts w:ascii="Arial" w:hAnsi="Arial" w:eastAsia="Arial" w:cs="Arial"/>
      <w:sz w:val="22"/>
      <w:szCs w:val="22"/>
      <w:lang w:val="pt-BR" w:eastAsia="pt-BR" w:bidi="ar-SA"/>
    </w:rPr>
  </w:style>
  <w:style w:type="character" w:customStyle="1" w:styleId="57">
    <w:name w:val="Título Char"/>
    <w:basedOn w:val="8"/>
    <w:link w:val="18"/>
    <w:uiPriority w:val="10"/>
    <w:rPr>
      <w:b/>
      <w:sz w:val="72"/>
      <w:szCs w:val="72"/>
    </w:rPr>
  </w:style>
  <w:style w:type="character" w:customStyle="1" w:styleId="58">
    <w:name w:val="Corpo de texto 3 Char"/>
    <w:basedOn w:val="8"/>
    <w:link w:val="20"/>
    <w:uiPriority w:val="99"/>
    <w:rPr>
      <w:rFonts w:asciiTheme="minorHAnsi" w:hAnsiTheme="minorHAnsi" w:eastAsiaTheme="minorHAnsi" w:cstheme="minorBidi"/>
      <w:sz w:val="16"/>
      <w:szCs w:val="16"/>
      <w:lang w:eastAsia="en-US"/>
    </w:rPr>
  </w:style>
  <w:style w:type="table" w:customStyle="1" w:styleId="59">
    <w:name w:val="Tabela com grade1"/>
    <w:basedOn w:val="9"/>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0">
    <w:name w:val="Tabela com grade2"/>
    <w:basedOn w:val="9"/>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1">
    <w:name w:val="Recuo de corpo de texto Char"/>
    <w:basedOn w:val="8"/>
    <w:link w:val="29"/>
    <w:uiPriority w:val="0"/>
    <w:rPr>
      <w:rFonts w:ascii="Century Gothic" w:hAnsi="Century Gothic" w:eastAsia="Century Gothic" w:cs="Century Gothic"/>
      <w:sz w:val="22"/>
      <w:szCs w:val="22"/>
      <w:lang w:val="pt-PT" w:eastAsia="en-US"/>
    </w:rPr>
  </w:style>
  <w:style w:type="paragraph" w:customStyle="1" w:styleId="62">
    <w:name w:val="t1"/>
    <w:basedOn w:val="1"/>
    <w:uiPriority w:val="0"/>
    <w:pPr>
      <w:widowControl w:val="0"/>
      <w:autoSpaceDE w:val="0"/>
      <w:autoSpaceDN w:val="0"/>
      <w:adjustRightInd w:val="0"/>
      <w:spacing w:line="240" w:lineRule="atLeast"/>
    </w:pPr>
    <w:rPr>
      <w:sz w:val="24"/>
      <w:szCs w:val="24"/>
      <w:lang w:val="en-US"/>
    </w:rPr>
  </w:style>
  <w:style w:type="character" w:customStyle="1" w:styleId="63">
    <w:name w:val="Recuo de corpo de texto 3 Char"/>
    <w:basedOn w:val="8"/>
    <w:link w:val="24"/>
    <w:uiPriority w:val="0"/>
    <w:rPr>
      <w:rFonts w:ascii="Arial" w:hAnsi="Arial"/>
      <w:sz w:val="24"/>
    </w:rPr>
  </w:style>
  <w:style w:type="character" w:customStyle="1" w:styleId="64">
    <w:name w:val="Recuo de corpo de texto 2 Char"/>
    <w:basedOn w:val="8"/>
    <w:link w:val="17"/>
    <w:uiPriority w:val="0"/>
    <w:rPr>
      <w:sz w:val="24"/>
      <w:szCs w:val="24"/>
    </w:rPr>
  </w:style>
  <w:style w:type="character" w:customStyle="1" w:styleId="65">
    <w:name w:val="apple-converted-space"/>
    <w:uiPriority w:val="0"/>
  </w:style>
  <w:style w:type="paragraph" w:customStyle="1" w:styleId="66">
    <w:name w:val="TCU - Epígrafe"/>
    <w:basedOn w:val="1"/>
    <w:uiPriority w:val="0"/>
    <w:pPr>
      <w:ind w:left="2835"/>
      <w:jc w:val="both"/>
    </w:pPr>
    <w:rPr>
      <w:sz w:val="24"/>
    </w:rPr>
  </w:style>
  <w:style w:type="paragraph" w:customStyle="1" w:styleId="67">
    <w:name w:val="TCU - Sem Recuo"/>
    <w:basedOn w:val="1"/>
    <w:uiPriority w:val="0"/>
    <w:pPr>
      <w:tabs>
        <w:tab w:val="left" w:pos="1134"/>
      </w:tabs>
      <w:spacing w:after="160"/>
      <w:jc w:val="both"/>
    </w:pPr>
    <w:rPr>
      <w:sz w:val="24"/>
    </w:rPr>
  </w:style>
  <w:style w:type="paragraph" w:customStyle="1" w:styleId="68">
    <w:name w:val="TCU - Rel/Voto - demais §§"/>
    <w:basedOn w:val="1"/>
    <w:qFormat/>
    <w:uiPriority w:val="0"/>
    <w:pPr>
      <w:tabs>
        <w:tab w:val="left" w:pos="1134"/>
      </w:tabs>
      <w:spacing w:after="160"/>
      <w:jc w:val="both"/>
    </w:pPr>
    <w:rPr>
      <w:sz w:val="24"/>
      <w:szCs w:val="22"/>
      <w:lang w:eastAsia="en-US"/>
    </w:rPr>
  </w:style>
  <w:style w:type="paragraph" w:customStyle="1" w:styleId="69">
    <w:name w:val="corpo de texto"/>
    <w:basedOn w:val="24"/>
    <w:qFormat/>
    <w:uiPriority w:val="0"/>
    <w:pPr>
      <w:spacing w:line="240" w:lineRule="auto"/>
      <w:ind w:firstLine="1134"/>
    </w:pPr>
    <w:rPr>
      <w:rFonts w:ascii="Times New Roman" w:hAnsi="Times New Roman"/>
    </w:rPr>
  </w:style>
  <w:style w:type="character" w:customStyle="1" w:styleId="70">
    <w:name w:val="titulo"/>
    <w:qFormat/>
    <w:uiPriority w:val="0"/>
  </w:style>
  <w:style w:type="character" w:customStyle="1" w:styleId="71">
    <w:name w:val="corpojustificado"/>
    <w:qFormat/>
    <w:uiPriority w:val="0"/>
  </w:style>
  <w:style w:type="paragraph" w:customStyle="1" w:styleId="72">
    <w:name w:val="04partenormativa"/>
    <w:basedOn w:val="1"/>
    <w:qFormat/>
    <w:uiPriority w:val="0"/>
    <w:pPr>
      <w:spacing w:before="100" w:beforeAutospacing="1" w:after="100" w:afterAutospacing="1"/>
    </w:pPr>
    <w:rPr>
      <w:sz w:val="24"/>
      <w:szCs w:val="24"/>
    </w:rPr>
  </w:style>
  <w:style w:type="paragraph" w:customStyle="1" w:styleId="73">
    <w:name w:val="Style 2"/>
    <w:basedOn w:val="1"/>
    <w:qFormat/>
    <w:uiPriority w:val="99"/>
    <w:pPr>
      <w:widowControl w:val="0"/>
      <w:autoSpaceDE w:val="0"/>
      <w:autoSpaceDN w:val="0"/>
      <w:ind w:firstLine="288"/>
      <w:jc w:val="both"/>
    </w:pPr>
    <w:rPr>
      <w:sz w:val="19"/>
      <w:szCs w:val="19"/>
    </w:rPr>
  </w:style>
  <w:style w:type="character" w:customStyle="1" w:styleId="74">
    <w:name w:val="Character Style 1"/>
    <w:uiPriority w:val="99"/>
    <w:rPr>
      <w:sz w:val="19"/>
      <w:szCs w:val="19"/>
    </w:rPr>
  </w:style>
  <w:style w:type="paragraph" w:customStyle="1" w:styleId="75">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76">
    <w:name w:val="Character Style 2"/>
    <w:qFormat/>
    <w:uiPriority w:val="99"/>
    <w:rPr>
      <w:sz w:val="20"/>
      <w:szCs w:val="20"/>
    </w:rPr>
  </w:style>
  <w:style w:type="paragraph" w:customStyle="1" w:styleId="77">
    <w:name w:val="textbody"/>
    <w:basedOn w:val="1"/>
    <w:qFormat/>
    <w:uiPriority w:val="0"/>
    <w:pPr>
      <w:spacing w:before="100" w:beforeAutospacing="1" w:after="100" w:afterAutospacing="1"/>
    </w:pPr>
    <w:rPr>
      <w:sz w:val="24"/>
      <w:szCs w:val="24"/>
    </w:rPr>
  </w:style>
  <w:style w:type="paragraph" w:customStyle="1" w:styleId="78">
    <w:name w:val="tcu_-_transcrição"/>
    <w:basedOn w:val="1"/>
    <w:uiPriority w:val="0"/>
    <w:pPr>
      <w:spacing w:before="100" w:beforeAutospacing="1" w:after="100" w:afterAutospacing="1"/>
    </w:pPr>
    <w:rPr>
      <w:sz w:val="24"/>
      <w:szCs w:val="24"/>
    </w:rPr>
  </w:style>
  <w:style w:type="paragraph" w:customStyle="1" w:styleId="79">
    <w:name w:val="tcu_-_rel/voto_-_demais_§§"/>
    <w:basedOn w:val="1"/>
    <w:uiPriority w:val="0"/>
    <w:pPr>
      <w:spacing w:before="100" w:beforeAutospacing="1" w:after="100" w:afterAutospacing="1"/>
    </w:pPr>
    <w:rPr>
      <w:sz w:val="24"/>
      <w:szCs w:val="24"/>
    </w:rPr>
  </w:style>
  <w:style w:type="paragraph" w:customStyle="1" w:styleId="80">
    <w:name w:val="tcu_-_centralizado"/>
    <w:basedOn w:val="1"/>
    <w:qFormat/>
    <w:uiPriority w:val="0"/>
    <w:pPr>
      <w:spacing w:before="100" w:beforeAutospacing="1" w:after="100" w:afterAutospacing="1"/>
    </w:pPr>
    <w:rPr>
      <w:sz w:val="24"/>
      <w:szCs w:val="24"/>
    </w:rPr>
  </w:style>
  <w:style w:type="paragraph" w:customStyle="1" w:styleId="81">
    <w:name w:val="texto_justificado_recuo_primeira_linha"/>
    <w:basedOn w:val="1"/>
    <w:qFormat/>
    <w:uiPriority w:val="0"/>
    <w:pPr>
      <w:spacing w:before="100" w:beforeAutospacing="1" w:after="100" w:afterAutospacing="1"/>
    </w:pPr>
    <w:rPr>
      <w:sz w:val="24"/>
      <w:szCs w:val="24"/>
    </w:rPr>
  </w:style>
  <w:style w:type="paragraph" w:customStyle="1" w:styleId="82">
    <w:name w:val="citacao"/>
    <w:basedOn w:val="1"/>
    <w:qFormat/>
    <w:uiPriority w:val="0"/>
    <w:pPr>
      <w:spacing w:before="100" w:beforeAutospacing="1" w:after="100" w:afterAutospacing="1"/>
    </w:pPr>
    <w:rPr>
      <w:sz w:val="24"/>
      <w:szCs w:val="24"/>
    </w:rPr>
  </w:style>
  <w:style w:type="paragraph" w:customStyle="1" w:styleId="83">
    <w:name w:val="Nivel 2"/>
    <w:basedOn w:val="1"/>
    <w:link w:val="84"/>
    <w:qFormat/>
    <w:uiPriority w:val="0"/>
    <w:pPr>
      <w:spacing w:before="120" w:after="120" w:line="276" w:lineRule="auto"/>
      <w:ind w:left="4969" w:hanging="432"/>
      <w:jc w:val="both"/>
    </w:pPr>
    <w:rPr>
      <w:rFonts w:ascii="Arial" w:hAnsi="Arial" w:cs="Arial"/>
      <w:color w:val="000000"/>
    </w:rPr>
  </w:style>
  <w:style w:type="character" w:customStyle="1" w:styleId="84">
    <w:name w:val="Nivel 2 Char"/>
    <w:link w:val="83"/>
    <w:qFormat/>
    <w:locked/>
    <w:uiPriority w:val="0"/>
    <w:rPr>
      <w:rFonts w:ascii="Arial" w:hAnsi="Arial" w:cs="Arial"/>
      <w:color w:val="000000"/>
    </w:rPr>
  </w:style>
  <w:style w:type="paragraph" w:customStyle="1" w:styleId="85">
    <w:name w:val="Nivel 01"/>
    <w:basedOn w:val="2"/>
    <w:next w:val="1"/>
    <w:link w:val="88"/>
    <w:qFormat/>
    <w:uiPriority w:val="0"/>
    <w:pPr>
      <w:tabs>
        <w:tab w:val="left" w:pos="567"/>
      </w:tabs>
      <w:spacing w:before="240" w:after="0"/>
      <w:ind w:left="360" w:hanging="360"/>
      <w:jc w:val="both"/>
    </w:pPr>
    <w:rPr>
      <w:rFonts w:ascii="Arial" w:hAnsi="Arial" w:cs="Arial"/>
      <w:bCs/>
      <w:sz w:val="20"/>
      <w:szCs w:val="20"/>
    </w:rPr>
  </w:style>
  <w:style w:type="paragraph" w:customStyle="1" w:styleId="86">
    <w:name w:val="Nivel 3"/>
    <w:basedOn w:val="1"/>
    <w:link w:val="87"/>
    <w:qFormat/>
    <w:uiPriority w:val="0"/>
    <w:pPr>
      <w:spacing w:before="120" w:after="120" w:line="276" w:lineRule="auto"/>
      <w:ind w:left="3198" w:hanging="504"/>
      <w:jc w:val="both"/>
    </w:pPr>
    <w:rPr>
      <w:rFonts w:ascii="Arial" w:hAnsi="Arial" w:cs="Arial"/>
      <w:color w:val="000000"/>
    </w:rPr>
  </w:style>
  <w:style w:type="character" w:customStyle="1" w:styleId="87">
    <w:name w:val="Nivel 3 Char"/>
    <w:link w:val="86"/>
    <w:qFormat/>
    <w:uiPriority w:val="0"/>
    <w:rPr>
      <w:rFonts w:ascii="Arial" w:hAnsi="Arial" w:cs="Arial"/>
      <w:color w:val="000000"/>
    </w:rPr>
  </w:style>
  <w:style w:type="character" w:customStyle="1" w:styleId="88">
    <w:name w:val="Nivel 01 Char"/>
    <w:link w:val="85"/>
    <w:qFormat/>
    <w:uiPriority w:val="0"/>
    <w:rPr>
      <w:rFonts w:ascii="Arial" w:hAnsi="Arial" w:cs="Arial"/>
      <w:b/>
      <w:bCs/>
    </w:rPr>
  </w:style>
  <w:style w:type="paragraph" w:customStyle="1" w:styleId="89">
    <w:name w:val="Nivel_01_Titulo"/>
    <w:basedOn w:val="2"/>
    <w:next w:val="1"/>
    <w:link w:val="101"/>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paragraph" w:customStyle="1" w:styleId="90">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91">
    <w:name w:val="Nível 2 -Red"/>
    <w:basedOn w:val="83"/>
    <w:link w:val="97"/>
    <w:qFormat/>
    <w:uiPriority w:val="0"/>
    <w:pPr>
      <w:numPr>
        <w:ilvl w:val="1"/>
        <w:numId w:val="2"/>
      </w:numPr>
      <w:ind w:left="4969" w:hanging="360"/>
    </w:pPr>
    <w:rPr>
      <w:i/>
      <w:iCs/>
      <w:color w:val="FF0000"/>
    </w:rPr>
  </w:style>
  <w:style w:type="paragraph" w:customStyle="1" w:styleId="92">
    <w:name w:val="Nível 3-R"/>
    <w:basedOn w:val="86"/>
    <w:link w:val="93"/>
    <w:qFormat/>
    <w:uiPriority w:val="0"/>
    <w:pPr>
      <w:numPr>
        <w:ilvl w:val="2"/>
        <w:numId w:val="2"/>
      </w:numPr>
    </w:pPr>
    <w:rPr>
      <w:i/>
      <w:iCs/>
      <w:color w:val="FF0000"/>
    </w:rPr>
  </w:style>
  <w:style w:type="character" w:customStyle="1" w:styleId="93">
    <w:name w:val="Nível 3-R Char"/>
    <w:link w:val="92"/>
    <w:qFormat/>
    <w:uiPriority w:val="0"/>
    <w:rPr>
      <w:rFonts w:ascii="Arial" w:hAnsi="Arial" w:cs="Arial"/>
      <w:i/>
      <w:iCs/>
      <w:color w:val="FF0000"/>
    </w:rPr>
  </w:style>
  <w:style w:type="paragraph" w:customStyle="1" w:styleId="94">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95">
    <w:name w:val="ou"/>
    <w:basedOn w:val="34"/>
    <w:link w:val="96"/>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96">
    <w:name w:val="ou Char"/>
    <w:link w:val="95"/>
    <w:qFormat/>
    <w:uiPriority w:val="0"/>
    <w:rPr>
      <w:rFonts w:ascii="Arial" w:hAnsi="Arial" w:eastAsia="Calibri" w:cs="Arial"/>
      <w:b/>
      <w:bCs/>
      <w:i/>
      <w:iCs/>
      <w:color w:val="FF0000"/>
      <w:sz w:val="24"/>
      <w:szCs w:val="24"/>
      <w:u w:val="single"/>
    </w:rPr>
  </w:style>
  <w:style w:type="character" w:customStyle="1" w:styleId="97">
    <w:name w:val="Nível 2 -Red Char"/>
    <w:link w:val="91"/>
    <w:qFormat/>
    <w:uiPriority w:val="0"/>
    <w:rPr>
      <w:rFonts w:ascii="Arial" w:hAnsi="Arial" w:cs="Arial"/>
      <w:i/>
      <w:iCs/>
      <w:color w:val="FF0000"/>
    </w:rPr>
  </w:style>
  <w:style w:type="paragraph" w:customStyle="1" w:styleId="98">
    <w:name w:val="Nivel 3-erro"/>
    <w:basedOn w:val="86"/>
    <w:link w:val="99"/>
    <w:qFormat/>
    <w:uiPriority w:val="0"/>
    <w:pPr>
      <w:spacing w:line="240" w:lineRule="auto"/>
      <w:ind w:left="425" w:hanging="504"/>
    </w:pPr>
    <w:rPr>
      <w:rFonts w:cs="Tahoma"/>
      <w:color w:val="auto"/>
      <w:szCs w:val="24"/>
    </w:rPr>
  </w:style>
  <w:style w:type="character" w:customStyle="1" w:styleId="99">
    <w:name w:val="Nivel 3-erro Char"/>
    <w:link w:val="98"/>
    <w:qFormat/>
    <w:uiPriority w:val="0"/>
    <w:rPr>
      <w:rFonts w:ascii="Arial" w:hAnsi="Arial" w:cs="Tahoma"/>
      <w:szCs w:val="24"/>
    </w:rPr>
  </w:style>
  <w:style w:type="character" w:customStyle="1" w:styleId="100">
    <w:name w:val="normaltextrun"/>
    <w:basedOn w:val="8"/>
    <w:qFormat/>
    <w:uiPriority w:val="0"/>
  </w:style>
  <w:style w:type="character" w:customStyle="1" w:styleId="101">
    <w:name w:val="Nivel_01_Titulo Char"/>
    <w:link w:val="89"/>
    <w:qFormat/>
    <w:uiPriority w:val="0"/>
    <w:rPr>
      <w:rFonts w:ascii="Arial" w:hAnsi="Arial"/>
      <w:b/>
      <w:bCs/>
      <w:color w:val="2F5496"/>
    </w:rPr>
  </w:style>
  <w:style w:type="character" w:customStyle="1" w:styleId="102">
    <w:name w:val="cf01"/>
    <w:qFormat/>
    <w:uiPriority w:val="0"/>
    <w:rPr>
      <w:rFonts w:hint="default" w:ascii="Segoe UI" w:hAnsi="Segoe UI" w:cs="Segoe UI"/>
      <w:sz w:val="18"/>
      <w:szCs w:val="18"/>
    </w:rPr>
  </w:style>
  <w:style w:type="character" w:customStyle="1" w:styleId="103">
    <w:name w:val="Default Char"/>
    <w:link w:val="53"/>
    <w:qFormat/>
    <w:uiPriority w:val="0"/>
    <w:rPr>
      <w:rFonts w:ascii="Minion Pro" w:hAnsi="Minion Pro" w:cs="Minion Pro" w:eastAsiaTheme="minorHAnsi"/>
      <w:color w:val="000000"/>
      <w:sz w:val="24"/>
      <w:szCs w:val="24"/>
      <w:lang w:eastAsia="en-US"/>
    </w:rPr>
  </w:style>
  <w:style w:type="paragraph" w:customStyle="1" w:styleId="104">
    <w:name w:val="pf0"/>
    <w:basedOn w:val="1"/>
    <w:qFormat/>
    <w:uiPriority w:val="0"/>
    <w:pPr>
      <w:spacing w:before="100" w:beforeAutospacing="1" w:after="100" w:afterAutospacing="1"/>
    </w:pPr>
    <w:rPr>
      <w:sz w:val="24"/>
      <w:szCs w:val="24"/>
    </w:rPr>
  </w:style>
  <w:style w:type="character" w:customStyle="1" w:styleId="105">
    <w:name w:val="Parágrafo da Lista Char"/>
    <w:link w:val="34"/>
    <w:qFormat/>
    <w:uiPriority w:val="34"/>
  </w:style>
  <w:style w:type="paragraph" w:customStyle="1" w:styleId="106">
    <w:name w:val="Nivel 4"/>
    <w:basedOn w:val="86"/>
    <w:link w:val="108"/>
    <w:qFormat/>
    <w:uiPriority w:val="0"/>
    <w:pPr>
      <w:ind w:left="851" w:firstLine="0"/>
    </w:pPr>
    <w:rPr>
      <w:rFonts w:eastAsia="MS Mincho"/>
      <w:color w:val="auto"/>
    </w:rPr>
  </w:style>
  <w:style w:type="paragraph" w:customStyle="1" w:styleId="107">
    <w:name w:val="Nivel 5"/>
    <w:basedOn w:val="106"/>
    <w:qFormat/>
    <w:uiPriority w:val="0"/>
    <w:pPr>
      <w:ind w:left="1276"/>
    </w:pPr>
  </w:style>
  <w:style w:type="character" w:customStyle="1" w:styleId="108">
    <w:name w:val="Nivel 4 Char"/>
    <w:link w:val="106"/>
    <w:qFormat/>
    <w:uiPriority w:val="0"/>
    <w:rPr>
      <w:rFonts w:ascii="Arial" w:hAnsi="Arial" w:eastAsia="MS Mincho" w:cs="Arial"/>
    </w:rPr>
  </w:style>
  <w:style w:type="paragraph" w:customStyle="1" w:styleId="109">
    <w:name w:val="Nivel 1"/>
    <w:basedOn w:val="83"/>
    <w:next w:val="83"/>
    <w:qFormat/>
    <w:uiPriority w:val="0"/>
    <w:pPr>
      <w:tabs>
        <w:tab w:val="left" w:pos="360"/>
      </w:tabs>
      <w:ind w:left="858"/>
    </w:pPr>
    <w:rPr>
      <w:rFonts w:ascii="Ecofont_Spranq_eco_Sans" w:hAnsi="Ecofont_Spranq_eco_Sans" w:eastAsia="Arial Unicode MS"/>
      <w:b/>
      <w:color w:val="auto"/>
    </w:rPr>
  </w:style>
  <w:style w:type="character" w:customStyle="1" w:styleId="110">
    <w:name w:val="cf11"/>
    <w:qFormat/>
    <w:uiPriority w:val="0"/>
    <w:rPr>
      <w:rFonts w:hint="default" w:ascii="Segoe UI" w:hAnsi="Segoe UI" w:cs="Segoe UI"/>
      <w:i/>
      <w:iCs/>
      <w:sz w:val="18"/>
      <w:szCs w:val="18"/>
    </w:rPr>
  </w:style>
  <w:style w:type="paragraph" w:customStyle="1" w:styleId="111">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12">
    <w:name w:val="Revision"/>
    <w:hidden/>
    <w:semiHidden/>
    <w:qFormat/>
    <w:uiPriority w:val="99"/>
    <w:rPr>
      <w:rFonts w:ascii="Times New Roman" w:hAnsi="Times New Roman" w:eastAsia="Times New Roman" w:cs="Times New Roman"/>
      <w:sz w:val="24"/>
      <w:szCs w:val="24"/>
      <w:lang w:val="pt-BR" w:eastAsia="pt-BR" w:bidi="ar-SA"/>
    </w:rPr>
  </w:style>
  <w:style w:type="paragraph" w:customStyle="1" w:styleId="113">
    <w:name w:val="Nível 4"/>
    <w:basedOn w:val="1"/>
    <w:qFormat/>
    <w:uiPriority w:val="0"/>
    <w:pPr>
      <w:spacing w:before="120" w:after="120" w:line="276" w:lineRule="auto"/>
      <w:ind w:left="567"/>
      <w:jc w:val="both"/>
    </w:pPr>
    <w:rPr>
      <w:rFonts w:ascii="Arial" w:hAnsi="Arial" w:cs="Arial"/>
    </w:rPr>
  </w:style>
  <w:style w:type="paragraph" w:customStyle="1" w:styleId="114">
    <w:name w:val="Recuo de corpo de texto 21"/>
    <w:basedOn w:val="1"/>
    <w:qFormat/>
    <w:uiPriority w:val="0"/>
    <w:pPr>
      <w:suppressAutoHyphens/>
      <w:spacing w:after="120" w:line="480" w:lineRule="auto"/>
      <w:ind w:left="283"/>
    </w:pPr>
    <w:rPr>
      <w:sz w:val="24"/>
      <w:szCs w:val="24"/>
      <w:lang w:eastAsia="ar-SA"/>
    </w:rPr>
  </w:style>
  <w:style w:type="paragraph" w:customStyle="1" w:styleId="115">
    <w:name w:val="Nível 3"/>
    <w:basedOn w:val="92"/>
    <w:link w:val="116"/>
    <w:qFormat/>
    <w:uiPriority w:val="0"/>
    <w:pPr>
      <w:numPr>
        <w:numId w:val="0"/>
      </w:numPr>
      <w:ind w:left="284"/>
    </w:pPr>
    <w:rPr>
      <w:i w:val="0"/>
      <w:iCs w:val="0"/>
      <w:color w:val="auto"/>
    </w:rPr>
  </w:style>
  <w:style w:type="character" w:customStyle="1" w:styleId="116">
    <w:name w:val="Nível 3 Char"/>
    <w:link w:val="115"/>
    <w:qFormat/>
    <w:uiPriority w:val="0"/>
    <w:rPr>
      <w:rFonts w:ascii="Arial" w:hAnsi="Arial" w:cs="Arial"/>
    </w:rPr>
  </w:style>
  <w:style w:type="character" w:customStyle="1" w:styleId="117">
    <w:name w:val="Título 3 Char"/>
    <w:basedOn w:val="8"/>
    <w:link w:val="4"/>
    <w:qFormat/>
    <w:uiPriority w:val="9"/>
    <w:rPr>
      <w:b/>
      <w:sz w:val="28"/>
      <w:szCs w:val="28"/>
    </w:rPr>
  </w:style>
  <w:style w:type="character" w:customStyle="1" w:styleId="118">
    <w:name w:val="Título 4 Char"/>
    <w:basedOn w:val="8"/>
    <w:link w:val="5"/>
    <w:qFormat/>
    <w:uiPriority w:val="9"/>
    <w:rPr>
      <w:b/>
      <w:sz w:val="24"/>
      <w:szCs w:val="24"/>
    </w:rPr>
  </w:style>
  <w:style w:type="character" w:customStyle="1" w:styleId="119">
    <w:name w:val="Título 5 Char"/>
    <w:basedOn w:val="8"/>
    <w:link w:val="6"/>
    <w:qFormat/>
    <w:uiPriority w:val="9"/>
    <w:rPr>
      <w:b/>
      <w:sz w:val="22"/>
      <w:szCs w:val="22"/>
    </w:rPr>
  </w:style>
  <w:style w:type="character" w:customStyle="1" w:styleId="120">
    <w:name w:val="Título 6 Char"/>
    <w:basedOn w:val="8"/>
    <w:link w:val="7"/>
    <w:qFormat/>
    <w:uiPriority w:val="9"/>
    <w:rPr>
      <w:b/>
    </w:rPr>
  </w:style>
  <w:style w:type="character" w:customStyle="1" w:styleId="121">
    <w:name w:val="Subtítulo Char"/>
    <w:basedOn w:val="8"/>
    <w:link w:val="26"/>
    <w:qFormat/>
    <w:uiPriority w:val="11"/>
    <w:rPr>
      <w:rFonts w:ascii="Georgia" w:hAnsi="Georgia" w:eastAsia="Georgia" w:cs="Georgia"/>
      <w:i/>
      <w:color w:val="666666"/>
      <w:sz w:val="48"/>
      <w:szCs w:val="48"/>
    </w:rPr>
  </w:style>
  <w:style w:type="paragraph" w:customStyle="1" w:styleId="122">
    <w:name w:val="Standard"/>
    <w:qFormat/>
    <w:uiPriority w:val="0"/>
    <w:pPr>
      <w:widowControl w:val="0"/>
      <w:suppressAutoHyphens/>
      <w:autoSpaceDN w:val="0"/>
      <w:textAlignment w:val="baseline"/>
    </w:pPr>
    <w:rPr>
      <w:rFonts w:ascii="Times New Roman" w:hAnsi="Times New Roman" w:eastAsia="SimSun" w:cs="Tahoma"/>
      <w:kern w:val="3"/>
      <w:sz w:val="24"/>
      <w:szCs w:val="24"/>
      <w:lang w:val="pt-BR" w:eastAsia="zh-CN" w:bidi="hi-I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F0A4F1-D43F-4500-B121-C737B3577E99}">
  <ds:schemaRefs/>
</ds:datastoreItem>
</file>

<file path=customXml/itemProps3.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110</Pages>
  <Words>32650</Words>
  <Characters>176316</Characters>
  <Lines>1469</Lines>
  <Paragraphs>417</Paragraphs>
  <TotalTime>46</TotalTime>
  <ScaleCrop>false</ScaleCrop>
  <LinksUpToDate>false</LinksUpToDate>
  <CharactersWithSpaces>208549</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2025-04-04T15:48:00Z</dcterms:created>
  <dc:creator>Sabrina Guimarães</dc:creator>
  <cp:lastModifiedBy>licitacao04</cp:lastModifiedBy>
  <cp:lastPrinted>2025-04-08T14:35:00Z</cp:lastPrinted>
  <dcterms:modified xsi:type="dcterms:W3CDTF">2025-06-12T16:45:59Z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1046-12.2.0.21179</vt:lpwstr>
  </property>
  <property fmtid="{D5CDD505-2E9C-101B-9397-08002B2CF9AE}" pid="3" name="ICV">
    <vt:lpwstr>08C95CCCB6B34EFF80771C9D1512A65D_13</vt:lpwstr>
  </property>
</Properties>
</file>